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6864" w14:textId="77777777" w:rsidR="009C5F36" w:rsidRPr="00C61BE4" w:rsidRDefault="009C5F36" w:rsidP="009C5F36">
      <w:pPr>
        <w:shd w:val="clear" w:color="auto" w:fill="FFFFFF"/>
        <w:tabs>
          <w:tab w:val="left" w:pos="1050"/>
        </w:tabs>
        <w:jc w:val="both"/>
        <w:rPr>
          <w:b/>
          <w:color w:val="000000"/>
          <w:sz w:val="22"/>
          <w:szCs w:val="22"/>
        </w:rPr>
      </w:pPr>
      <w:r w:rsidRPr="00C61BE4">
        <w:rPr>
          <w:b/>
          <w:color w:val="000000"/>
          <w:sz w:val="22"/>
          <w:szCs w:val="22"/>
        </w:rPr>
        <w:t>На сайт:</w:t>
      </w:r>
    </w:p>
    <w:p w14:paraId="7577BA30" w14:textId="77777777" w:rsidR="009C5F36" w:rsidRDefault="009C5F36" w:rsidP="009C5F36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  <w:sz w:val="22"/>
          <w:szCs w:val="22"/>
        </w:rPr>
      </w:pPr>
    </w:p>
    <w:p w14:paraId="5E2B1CD4" w14:textId="77777777" w:rsidR="003730E2" w:rsidRDefault="009C5F36" w:rsidP="009C5F36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</w:rPr>
        <w:t>Министерство здравоохранения настоящим сообщает что, ввиду поступившего одного коммерческого предложения на тендер на приобретение субстанций и вспомогательных материалов для производственных аптек лечебно-профилактических учреждений на 2020 год, объявленного к проведению 23.09.2020 года поступило коммерческое предложение от одного хозяйствующего субъекта</w:t>
      </w:r>
      <w:r w:rsidR="003730E2">
        <w:rPr>
          <w:color w:val="000000"/>
        </w:rPr>
        <w:t>.</w:t>
      </w:r>
      <w:r>
        <w:rPr>
          <w:color w:val="000000"/>
        </w:rPr>
        <w:t xml:space="preserve"> </w:t>
      </w:r>
    </w:p>
    <w:p w14:paraId="0D2EB901" w14:textId="623F0025" w:rsidR="009C5F36" w:rsidRDefault="003730E2" w:rsidP="009C5F36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</w:rPr>
      </w:pPr>
      <w:r>
        <w:rPr>
          <w:color w:val="000000"/>
        </w:rPr>
        <w:t xml:space="preserve">В </w:t>
      </w:r>
      <w:r w:rsidR="009C5F36">
        <w:rPr>
          <w:color w:val="000000"/>
        </w:rPr>
        <w:t>соответствии</w:t>
      </w:r>
      <w:r>
        <w:rPr>
          <w:color w:val="000000"/>
        </w:rPr>
        <w:t xml:space="preserve"> с</w:t>
      </w:r>
      <w:r w:rsidR="009C5F36">
        <w:rPr>
          <w:color w:val="000000"/>
        </w:rPr>
        <w:t xml:space="preserve"> част</w:t>
      </w:r>
      <w:r>
        <w:rPr>
          <w:color w:val="000000"/>
        </w:rPr>
        <w:t>ью</w:t>
      </w:r>
      <w:r w:rsidR="009C5F36">
        <w:rPr>
          <w:color w:val="000000"/>
        </w:rPr>
        <w:t xml:space="preserve"> 4 пункта 14, Приложение 1 к </w:t>
      </w:r>
      <w:r w:rsidR="009C5F36" w:rsidRPr="00891A3E">
        <w:t>Постановлени</w:t>
      </w:r>
      <w:r w:rsidR="009C5F36">
        <w:t>ю</w:t>
      </w:r>
      <w:r w:rsidR="009C5F36" w:rsidRPr="00891A3E">
        <w:t xml:space="preserve"> Правительства П</w:t>
      </w:r>
      <w:r w:rsidR="009C5F36">
        <w:t>риднестровской Молдавской Республики</w:t>
      </w:r>
      <w:r w:rsidR="009C5F36">
        <w:t xml:space="preserve"> </w:t>
      </w:r>
      <w:r w:rsidR="009C5F36" w:rsidRPr="00891A3E">
        <w:t>от 30 января 2014 года №</w:t>
      </w:r>
      <w:r w:rsidR="009C5F36">
        <w:t> </w:t>
      </w:r>
      <w:r w:rsidR="009C5F36" w:rsidRPr="00891A3E">
        <w:t>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</w:t>
      </w:r>
      <w:r w:rsidR="009C5F36">
        <w:t>тв бюджетов различных уровней»</w:t>
      </w:r>
      <w:r w:rsidR="009D726D">
        <w:t xml:space="preserve">, Министерство здравоохранения переносит дату проведения тендера </w:t>
      </w:r>
      <w:r w:rsidR="009D726D">
        <w:rPr>
          <w:color w:val="000000"/>
        </w:rPr>
        <w:t>на приобретение субстанций и вспомогательных материалов для производственных аптек лечебно-профилактических учреждений на 2020 год</w:t>
      </w:r>
      <w:r w:rsidR="009D726D">
        <w:rPr>
          <w:color w:val="000000"/>
        </w:rPr>
        <w:t xml:space="preserve"> на </w:t>
      </w:r>
      <w:r w:rsidR="009D726D" w:rsidRPr="006D69B7">
        <w:rPr>
          <w:b/>
          <w:bCs/>
          <w:color w:val="000000"/>
        </w:rPr>
        <w:t>29.09.2020 года</w:t>
      </w:r>
      <w:r>
        <w:rPr>
          <w:b/>
          <w:bCs/>
          <w:color w:val="000000"/>
        </w:rPr>
        <w:t xml:space="preserve"> </w:t>
      </w:r>
      <w:r w:rsidRPr="003730E2">
        <w:rPr>
          <w:color w:val="000000"/>
        </w:rPr>
        <w:t>по следующим позициям</w:t>
      </w:r>
      <w:r w:rsidR="001914EE">
        <w:rPr>
          <w:color w:val="000000"/>
        </w:rPr>
        <w:t xml:space="preserve"> при подачи новых коммерческих предложений</w:t>
      </w:r>
      <w:r w:rsidRPr="003730E2">
        <w:rPr>
          <w:color w:val="000000"/>
        </w:rPr>
        <w:t>:</w:t>
      </w:r>
    </w:p>
    <w:p w14:paraId="060364B2" w14:textId="77777777" w:rsidR="003730E2" w:rsidRDefault="003730E2" w:rsidP="009C5F36">
      <w:pPr>
        <w:shd w:val="clear" w:color="auto" w:fill="FFFFFF"/>
        <w:tabs>
          <w:tab w:val="left" w:pos="1050"/>
        </w:tabs>
        <w:ind w:firstLine="600"/>
        <w:jc w:val="both"/>
        <w:rPr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985"/>
        <w:gridCol w:w="2126"/>
      </w:tblGrid>
      <w:tr w:rsidR="003730E2" w:rsidRPr="008A2AF4" w14:paraId="51E1CBA6" w14:textId="77777777" w:rsidTr="003730E2">
        <w:trPr>
          <w:trHeight w:val="94"/>
        </w:trPr>
        <w:tc>
          <w:tcPr>
            <w:tcW w:w="704" w:type="dxa"/>
            <w:shd w:val="clear" w:color="auto" w:fill="auto"/>
            <w:noWrap/>
            <w:vAlign w:val="center"/>
          </w:tcPr>
          <w:p w14:paraId="1778F7C5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C5EF8D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83A36D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217712" w14:textId="0F49132D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Заказ</w:t>
            </w:r>
            <w:r w:rsidR="001914EE">
              <w:rPr>
                <w:b/>
                <w:sz w:val="22"/>
                <w:szCs w:val="22"/>
              </w:rPr>
              <w:t>ываемое</w:t>
            </w:r>
            <w:r w:rsidRPr="003730E2">
              <w:rPr>
                <w:b/>
                <w:sz w:val="22"/>
                <w:szCs w:val="22"/>
              </w:rPr>
              <w:t xml:space="preserve"> кол</w:t>
            </w:r>
            <w:r w:rsidR="001914EE">
              <w:rPr>
                <w:b/>
                <w:sz w:val="22"/>
                <w:szCs w:val="22"/>
              </w:rPr>
              <w:t>ичество</w:t>
            </w:r>
            <w:r w:rsidRPr="003730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730E2" w:rsidRPr="008A2AF4" w14:paraId="3D7FAB79" w14:textId="77777777" w:rsidTr="003730E2">
        <w:trPr>
          <w:trHeight w:val="94"/>
        </w:trPr>
        <w:tc>
          <w:tcPr>
            <w:tcW w:w="704" w:type="dxa"/>
            <w:shd w:val="clear" w:color="auto" w:fill="auto"/>
            <w:noWrap/>
            <w:vAlign w:val="center"/>
          </w:tcPr>
          <w:p w14:paraId="5E4E7E89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045948CE" w14:textId="77777777" w:rsidR="003730E2" w:rsidRPr="003730E2" w:rsidRDefault="003730E2" w:rsidP="00D43233">
            <w:pPr>
              <w:contextualSpacing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Аминокапроновая кислота для инъекций, субстанция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4AC40D" w14:textId="77777777" w:rsidR="003730E2" w:rsidRPr="003730E2" w:rsidRDefault="003730E2" w:rsidP="00D43233">
            <w:pPr>
              <w:contextualSpacing/>
              <w:jc w:val="center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500FEB" w14:textId="77777777" w:rsidR="003730E2" w:rsidRPr="003730E2" w:rsidRDefault="003730E2" w:rsidP="00D43233">
            <w:pPr>
              <w:ind w:left="-108" w:right="574"/>
              <w:contextualSpacing/>
              <w:jc w:val="right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57</w:t>
            </w:r>
          </w:p>
        </w:tc>
      </w:tr>
      <w:tr w:rsidR="003730E2" w:rsidRPr="008A2AF4" w14:paraId="3C26CD57" w14:textId="77777777" w:rsidTr="003730E2">
        <w:trPr>
          <w:trHeight w:val="70"/>
        </w:trPr>
        <w:tc>
          <w:tcPr>
            <w:tcW w:w="704" w:type="dxa"/>
            <w:shd w:val="clear" w:color="auto" w:fill="auto"/>
            <w:noWrap/>
            <w:vAlign w:val="center"/>
          </w:tcPr>
          <w:p w14:paraId="65E21998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3730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DFCD7DA" w14:textId="77777777" w:rsidR="003730E2" w:rsidRPr="003730E2" w:rsidRDefault="003730E2" w:rsidP="00D43233">
            <w:pPr>
              <w:contextualSpacing/>
              <w:rPr>
                <w:sz w:val="22"/>
                <w:szCs w:val="22"/>
              </w:rPr>
            </w:pPr>
            <w:proofErr w:type="spellStart"/>
            <w:r w:rsidRPr="003730E2">
              <w:rPr>
                <w:sz w:val="22"/>
                <w:szCs w:val="22"/>
              </w:rPr>
              <w:t>Нитрофурал</w:t>
            </w:r>
            <w:proofErr w:type="spellEnd"/>
            <w:r w:rsidRPr="003730E2">
              <w:rPr>
                <w:sz w:val="22"/>
                <w:szCs w:val="22"/>
              </w:rPr>
              <w:t>, субстанция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F194CB" w14:textId="77777777" w:rsidR="003730E2" w:rsidRPr="003730E2" w:rsidRDefault="003730E2" w:rsidP="00D43233">
            <w:pPr>
              <w:contextualSpacing/>
              <w:jc w:val="center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E61E57" w14:textId="77777777" w:rsidR="003730E2" w:rsidRPr="003730E2" w:rsidRDefault="003730E2" w:rsidP="00D43233">
            <w:pPr>
              <w:ind w:left="-108" w:right="574"/>
              <w:contextualSpacing/>
              <w:jc w:val="right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8</w:t>
            </w:r>
          </w:p>
        </w:tc>
      </w:tr>
      <w:bookmarkEnd w:id="0"/>
      <w:tr w:rsidR="003730E2" w:rsidRPr="008A2AF4" w14:paraId="1B75C2AE" w14:textId="77777777" w:rsidTr="003730E2">
        <w:trPr>
          <w:trHeight w:val="70"/>
        </w:trPr>
        <w:tc>
          <w:tcPr>
            <w:tcW w:w="704" w:type="dxa"/>
            <w:shd w:val="clear" w:color="auto" w:fill="auto"/>
            <w:noWrap/>
            <w:vAlign w:val="center"/>
          </w:tcPr>
          <w:p w14:paraId="37A0655D" w14:textId="77777777" w:rsidR="003730E2" w:rsidRPr="003730E2" w:rsidRDefault="003730E2" w:rsidP="00D432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3730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F5D63B3" w14:textId="77777777" w:rsidR="003730E2" w:rsidRPr="003730E2" w:rsidRDefault="003730E2" w:rsidP="00D43233">
            <w:pPr>
              <w:contextualSpacing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Нитрат серебра, субстанция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C6855E" w14:textId="77777777" w:rsidR="003730E2" w:rsidRPr="003730E2" w:rsidRDefault="003730E2" w:rsidP="00D43233">
            <w:pPr>
              <w:contextualSpacing/>
              <w:jc w:val="center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F761F5" w14:textId="77777777" w:rsidR="003730E2" w:rsidRPr="003730E2" w:rsidRDefault="003730E2" w:rsidP="00D43233">
            <w:pPr>
              <w:ind w:left="-108" w:right="574"/>
              <w:contextualSpacing/>
              <w:jc w:val="right"/>
              <w:rPr>
                <w:sz w:val="22"/>
                <w:szCs w:val="22"/>
              </w:rPr>
            </w:pPr>
            <w:r w:rsidRPr="003730E2">
              <w:rPr>
                <w:sz w:val="22"/>
                <w:szCs w:val="22"/>
              </w:rPr>
              <w:t>0,3</w:t>
            </w:r>
          </w:p>
        </w:tc>
      </w:tr>
    </w:tbl>
    <w:p w14:paraId="029CEFC2" w14:textId="77777777" w:rsidR="001914EE" w:rsidRDefault="001914EE" w:rsidP="003730E2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14:paraId="0DC188B9" w14:textId="7671B0EA" w:rsidR="003730E2" w:rsidRDefault="003730E2" w:rsidP="003730E2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r>
        <w:t>В соответствии с Постановлением Правительства ПМР от 30 января 2014 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в действующей редакции</w:t>
      </w:r>
      <w:r>
        <w:rPr>
          <w:u w:val="single"/>
        </w:rPr>
        <w:t>,</w:t>
      </w:r>
      <w:r>
        <w:t xml:space="preserve"> хозяйствующие субъекты подают </w:t>
      </w:r>
      <w:r>
        <w:rPr>
          <w:b/>
          <w:u w:val="single"/>
        </w:rPr>
        <w:t>коммерческие предложения в закрытых конвертах</w:t>
      </w:r>
      <w:r>
        <w:rPr>
          <w:b/>
        </w:rPr>
        <w:t>,</w:t>
      </w:r>
      <w:r>
        <w:t xml:space="preserve"> которые впоследствии, на заседании комиссии, председателем комиссии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от первоначально заявленной в коммерческих предложениях.</w:t>
      </w:r>
    </w:p>
    <w:p w14:paraId="54A6DB80" w14:textId="7AAD5ECF" w:rsidR="003730E2" w:rsidRDefault="003730E2" w:rsidP="003730E2">
      <w:pPr>
        <w:ind w:firstLine="709"/>
        <w:jc w:val="both"/>
        <w:rPr>
          <w:b/>
        </w:rPr>
      </w:pPr>
      <w:r>
        <w:t xml:space="preserve">Учитывая вышеизложенное, участникам тендера в срок </w:t>
      </w:r>
      <w:r>
        <w:rPr>
          <w:b/>
        </w:rPr>
        <w:t xml:space="preserve">до 16:00 часов </w:t>
      </w:r>
      <w:r>
        <w:rPr>
          <w:b/>
          <w:color w:val="FF0000"/>
        </w:rPr>
        <w:t>28</w:t>
      </w:r>
      <w:r w:rsidRPr="0091289F">
        <w:rPr>
          <w:b/>
          <w:color w:val="FF0000"/>
        </w:rPr>
        <w:t xml:space="preserve"> </w:t>
      </w:r>
      <w:r>
        <w:rPr>
          <w:b/>
          <w:color w:val="FF0000"/>
        </w:rPr>
        <w:t>сентября</w:t>
      </w:r>
      <w:r w:rsidRPr="0091289F">
        <w:rPr>
          <w:b/>
          <w:color w:val="FF0000"/>
        </w:rPr>
        <w:t xml:space="preserve"> </w:t>
      </w:r>
      <w:r>
        <w:rPr>
          <w:b/>
        </w:rPr>
        <w:t>2020 года</w:t>
      </w:r>
      <w:r>
        <w:t xml:space="preserve"> необходимо представить коммерческие предложения в Министерство здравоохранения ПМР </w:t>
      </w:r>
      <w:r>
        <w:rPr>
          <w:b/>
          <w:u w:val="single"/>
        </w:rPr>
        <w:t>в закрытом виде на бумажном носителе в запечатанных конвертах</w:t>
      </w:r>
      <w:r>
        <w:t xml:space="preserve">, по адресу: ПМР, </w:t>
      </w:r>
      <w:r>
        <w:rPr>
          <w:lang w:val="en-US"/>
        </w:rPr>
        <w:t>MD</w:t>
      </w:r>
      <w:r>
        <w:t>–3300, г. Тирасполь, пер. Днестровский, 3 (</w:t>
      </w:r>
      <w:proofErr w:type="spellStart"/>
      <w:r>
        <w:t>каб</w:t>
      </w:r>
      <w:proofErr w:type="spellEnd"/>
      <w:r>
        <w:t>. № 10).</w:t>
      </w:r>
    </w:p>
    <w:p w14:paraId="203FA37B" w14:textId="77777777" w:rsidR="003730E2" w:rsidRDefault="003730E2" w:rsidP="003730E2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Для нерезидентов ПМР</w:t>
      </w:r>
      <w:r>
        <w:rPr>
          <w:sz w:val="24"/>
          <w:szCs w:val="24"/>
        </w:rPr>
        <w:t xml:space="preserve"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секретариата тендерной комиссии МЗ ПМР: </w:t>
      </w:r>
      <w:hyperlink r:id="rId5" w:history="1">
        <w:r w:rsidRPr="00F16100">
          <w:rPr>
            <w:rStyle w:val="a3"/>
            <w:rFonts w:eastAsiaTheme="majorEastAsia"/>
            <w:sz w:val="24"/>
            <w:szCs w:val="24"/>
            <w:lang w:val="en-US"/>
          </w:rPr>
          <w:t>mz</w:t>
        </w:r>
        <w:r w:rsidRPr="00F16100">
          <w:rPr>
            <w:rStyle w:val="a3"/>
            <w:rFonts w:eastAsiaTheme="majorEastAsia"/>
            <w:sz w:val="24"/>
            <w:szCs w:val="24"/>
          </w:rPr>
          <w:t>pmr</w:t>
        </w:r>
        <w:r w:rsidRPr="00F16100">
          <w:rPr>
            <w:rStyle w:val="a3"/>
            <w:rFonts w:eastAsiaTheme="majorEastAsia"/>
          </w:rPr>
          <w:t>.</w:t>
        </w:r>
        <w:r w:rsidRPr="00F16100">
          <w:rPr>
            <w:rStyle w:val="a3"/>
            <w:rFonts w:eastAsiaTheme="majorEastAsia"/>
            <w:sz w:val="24"/>
            <w:szCs w:val="24"/>
          </w:rPr>
          <w:t>tender@</w:t>
        </w:r>
        <w:r w:rsidRPr="00F16100">
          <w:rPr>
            <w:rStyle w:val="a3"/>
            <w:rFonts w:eastAsiaTheme="majorEastAsia"/>
            <w:sz w:val="24"/>
            <w:szCs w:val="24"/>
            <w:lang w:val="en-US"/>
          </w:rPr>
          <w:t>gmail</w:t>
        </w:r>
        <w:r w:rsidRPr="00F16100">
          <w:rPr>
            <w:rStyle w:val="a3"/>
            <w:rFonts w:eastAsiaTheme="majorEastAsia"/>
            <w:sz w:val="24"/>
            <w:szCs w:val="24"/>
          </w:rPr>
          <w:t>.</w:t>
        </w:r>
        <w:r w:rsidRPr="00F16100">
          <w:rPr>
            <w:rStyle w:val="a3"/>
            <w:rFonts w:eastAsiaTheme="majorEastAsia"/>
            <w:sz w:val="24"/>
            <w:szCs w:val="24"/>
            <w:lang w:val="en-US"/>
          </w:rPr>
          <w:t>com</w:t>
        </w:r>
      </w:hyperlink>
      <w:r>
        <w:rPr>
          <w:sz w:val="24"/>
          <w:szCs w:val="24"/>
        </w:rPr>
        <w:t xml:space="preserve"> с обязательным уведомлением на момент подачи заявки по телефону +373 (</w:t>
      </w:r>
      <w:r>
        <w:rPr>
          <w:color w:val="000000" w:themeColor="text1"/>
          <w:sz w:val="24"/>
          <w:szCs w:val="24"/>
        </w:rPr>
        <w:t>533) 9-23-52).</w:t>
      </w:r>
    </w:p>
    <w:p w14:paraId="446F6154" w14:textId="5C63546A" w:rsidR="003730E2" w:rsidRDefault="003730E2" w:rsidP="003730E2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Ведомственный тендер состоится </w:t>
      </w:r>
      <w:r>
        <w:rPr>
          <w:b/>
          <w:color w:val="FF0000"/>
          <w:sz w:val="24"/>
          <w:szCs w:val="24"/>
        </w:rPr>
        <w:t>29</w:t>
      </w:r>
      <w:r w:rsidRPr="0091289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сентября</w:t>
      </w:r>
      <w:r w:rsidRPr="0091289F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года в 14:00 часов </w:t>
      </w:r>
      <w:r>
        <w:rPr>
          <w:sz w:val="24"/>
          <w:szCs w:val="24"/>
        </w:rPr>
        <w:t>в Министерстве здравоохранения ПМР по адресу: г. Тирасполь, пер. Днестровский, 3.</w:t>
      </w:r>
    </w:p>
    <w:p w14:paraId="7FF59D77" w14:textId="77777777" w:rsidR="003730E2" w:rsidRDefault="003730E2" w:rsidP="003730E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0CA6E927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1)</w:t>
      </w:r>
      <w: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7A4B27A6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2)</w:t>
      </w:r>
      <w:r>
        <w:tab/>
        <w:t>краткие характеристики и возможный объем (минимальное количество) поставки предмета тендера;</w:t>
      </w:r>
    </w:p>
    <w:p w14:paraId="303D0B22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3)</w:t>
      </w:r>
      <w:r>
        <w:tab/>
        <w:t>возможные условия оплаты (</w:t>
      </w:r>
      <w:r>
        <w:rPr>
          <w:b/>
          <w:u w:val="single"/>
        </w:rPr>
        <w:t>предоплата не более 25%</w:t>
      </w:r>
      <w:r>
        <w:t>, оплата по факту или отсрочка платежа).</w:t>
      </w:r>
    </w:p>
    <w:p w14:paraId="30E0ECB2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  <w:rPr>
          <w:b/>
        </w:rPr>
      </w:pPr>
      <w:r>
        <w:t xml:space="preserve">В коммерческом предложении с предоплатой более 25% необходимо указать </w:t>
      </w:r>
      <w:r>
        <w:rPr>
          <w:b/>
        </w:rPr>
        <w:t>обоснование указанной в заявке предоплаты</w:t>
      </w:r>
      <w:r>
        <w:t>;</w:t>
      </w:r>
    </w:p>
    <w:p w14:paraId="3FE53E3C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lastRenderedPageBreak/>
        <w:t>4)</w:t>
      </w:r>
      <w:r>
        <w:tab/>
        <w:t>условия и срок поставки предмета тендера.</w:t>
      </w:r>
    </w:p>
    <w:p w14:paraId="589147E8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Поставка должна осуществляться в полном объеме согласно спецификации к договору после поступления предоплаты.</w:t>
      </w:r>
    </w:p>
    <w:p w14:paraId="58806D64" w14:textId="77777777" w:rsidR="003730E2" w:rsidRDefault="003730E2" w:rsidP="003730E2">
      <w:pPr>
        <w:shd w:val="clear" w:color="auto" w:fill="FFFFFF"/>
        <w:tabs>
          <w:tab w:val="left" w:pos="0"/>
        </w:tabs>
        <w:ind w:firstLine="709"/>
        <w:jc w:val="both"/>
      </w:pPr>
      <w:r>
        <w:t>5) возможность поставщика по поставке товаров (работ, услуг) партиями, поквартально, согласно заявкам получателей товара, если данное условие является существенным для заключения договора;</w:t>
      </w:r>
    </w:p>
    <w:p w14:paraId="51F17490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6) Обязательные условия поставки: на момент поставки медико-фармацевтической продукции Поставщик обязан предоставить Заказчику сертификаты соответствия на поставляемый товар, выданные в соответствии с Приказом Министерства здравоохранения Приднестровской Молдавской Республики от 07.12.2001 года № 794 «Об утверждении порядка проведения сертификации медико-фармацевтической продукции» (САЗ 02-24);</w:t>
      </w:r>
    </w:p>
    <w:p w14:paraId="37118CFB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7)</w:t>
      </w:r>
      <w:r>
        <w:tab/>
        <w:t>цена за единицу предмета тендера в рублях Приднестровской Молдавской Республики (в свободно конвертируемой валюте при импорте);</w:t>
      </w:r>
    </w:p>
    <w:p w14:paraId="375A5CC4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8)</w:t>
      </w:r>
      <w:r>
        <w:tab/>
        <w:t xml:space="preserve"> 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14:paraId="20A58E0B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9)</w:t>
      </w:r>
      <w:r>
        <w:tab/>
        <w:t>условия об ответственности за неисполнение или ненадлежащее исполнение принимаемых на себя участниками тендера обязательств;</w:t>
      </w:r>
    </w:p>
    <w:p w14:paraId="0A46F060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>10)</w:t>
      </w:r>
      <w:r>
        <w:tab/>
        <w:t xml:space="preserve">сведения о регистрации </w:t>
      </w:r>
      <w:r w:rsidRPr="008A2AF4">
        <w:t xml:space="preserve">субстанций и вспомогательных материалов </w:t>
      </w:r>
      <w:r>
        <w:t xml:space="preserve">в Государственном регистре медико-фармацевтической продукции Приднестровской Молдавской Республики (регистрационный номер, наименование </w:t>
      </w:r>
      <w:proofErr w:type="gramStart"/>
      <w:r>
        <w:t>в соответствии с данными</w:t>
      </w:r>
      <w:proofErr w:type="gramEnd"/>
      <w:r>
        <w:t xml:space="preserve"> внесенными в Государственный регистр) (для участников тендера - резидентов Приднестровской Молдавской Республики);</w:t>
      </w:r>
    </w:p>
    <w:p w14:paraId="5E804513" w14:textId="77777777" w:rsidR="003730E2" w:rsidRDefault="003730E2" w:rsidP="003730E2">
      <w:pPr>
        <w:shd w:val="clear" w:color="auto" w:fill="FFFFFF"/>
        <w:tabs>
          <w:tab w:val="left" w:pos="1134"/>
        </w:tabs>
        <w:ind w:firstLine="709"/>
        <w:jc w:val="both"/>
      </w:pPr>
      <w:r>
        <w:t xml:space="preserve">11) </w:t>
      </w:r>
      <w:r w:rsidRPr="008A2AF4">
        <w:t>субстанци</w:t>
      </w:r>
      <w:r>
        <w:t>и</w:t>
      </w:r>
      <w:r w:rsidRPr="008A2AF4">
        <w:t xml:space="preserve"> и вспомогательны</w:t>
      </w:r>
      <w:r>
        <w:t>е</w:t>
      </w:r>
      <w:r w:rsidRPr="008A2AF4">
        <w:t xml:space="preserve"> материал</w:t>
      </w:r>
      <w:r>
        <w:t>ы</w:t>
      </w:r>
      <w:r w:rsidRPr="008A2AF4">
        <w:t xml:space="preserve"> </w:t>
      </w:r>
      <w:r>
        <w:rPr>
          <w:color w:val="000000" w:themeColor="text1"/>
        </w:rPr>
        <w:t>должны быть со сроком</w:t>
      </w:r>
      <w:r>
        <w:t xml:space="preserve"> годности не менее 70% от общего срока годности на момент поставки. </w:t>
      </w:r>
    </w:p>
    <w:p w14:paraId="79E6DE90" w14:textId="77777777" w:rsidR="003730E2" w:rsidRDefault="003730E2" w:rsidP="003730E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коммерческому предложению должны прилагаться в открытом виде следующие документы:</w:t>
      </w:r>
    </w:p>
    <w:p w14:paraId="28F53366" w14:textId="77777777" w:rsidR="003730E2" w:rsidRDefault="003730E2" w:rsidP="003730E2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</w:t>
      </w:r>
      <w:r>
        <w:rPr>
          <w:rFonts w:eastAsia="Calibri"/>
          <w:lang w:eastAsia="en-US"/>
        </w:rPr>
        <w:tab/>
        <w:t xml:space="preserve">копия лицензии на </w:t>
      </w:r>
      <w:r>
        <w:t xml:space="preserve">фармацевтическую деятельность в сфере обращения </w:t>
      </w:r>
      <w:r w:rsidRPr="008A2AF4">
        <w:t>субстанций и вспомогательных материалов</w:t>
      </w:r>
      <w:r>
        <w:t>: их оптовая, розничная реализация и изготовление,</w:t>
      </w:r>
    </w:p>
    <w:p w14:paraId="61C197E9" w14:textId="77777777" w:rsidR="003730E2" w:rsidRDefault="003730E2" w:rsidP="003730E2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</w:t>
      </w:r>
      <w:r>
        <w:rPr>
          <w:rFonts w:eastAsia="Calibri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товаров,</w:t>
      </w:r>
    </w:p>
    <w:p w14:paraId="5AEDA6E6" w14:textId="77777777" w:rsidR="003730E2" w:rsidRDefault="003730E2" w:rsidP="003730E2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</w:t>
      </w:r>
      <w:r>
        <w:rPr>
          <w:rFonts w:eastAsia="Calibri"/>
          <w:lang w:eastAsia="en-US"/>
        </w:rPr>
        <w:tab/>
        <w:t xml:space="preserve">копия </w:t>
      </w:r>
      <w:r>
        <w:rPr>
          <w:bdr w:val="none" w:sz="0" w:space="0" w:color="auto" w:frame="1"/>
        </w:rPr>
        <w:t xml:space="preserve">свидетельства о </w:t>
      </w:r>
      <w:r>
        <w:t>государственной регистрации юридического лица – для резидентов, либо документ, подтверждающий государственную регистрацию юридического лица, выданный иностранным государством – для нерезидентов</w:t>
      </w:r>
      <w:r>
        <w:rPr>
          <w:rFonts w:eastAsia="Calibri"/>
          <w:lang w:eastAsia="en-US"/>
        </w:rPr>
        <w:t>,</w:t>
      </w:r>
    </w:p>
    <w:p w14:paraId="6A28BCEA" w14:textId="77777777" w:rsidR="003730E2" w:rsidRDefault="003730E2" w:rsidP="003730E2">
      <w:pPr>
        <w:tabs>
          <w:tab w:val="left" w:pos="993"/>
        </w:tabs>
        <w:ind w:firstLine="709"/>
        <w:jc w:val="both"/>
        <w:rPr>
          <w:rFonts w:eastAsia="Calibri"/>
          <w:b/>
          <w:color w:val="FF0000"/>
          <w:lang w:eastAsia="en-US"/>
        </w:rPr>
      </w:pPr>
      <w:r>
        <w:rPr>
          <w:rStyle w:val="apple-style-span"/>
          <w:rFonts w:eastAsiaTheme="majorEastAsia"/>
          <w:b/>
          <w:color w:val="FF0000"/>
          <w:u w:val="single"/>
          <w:shd w:val="clear" w:color="auto" w:fill="E6F0F5"/>
        </w:rPr>
        <w:t>г) документ, подтверждающий государственную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shd w:val="clear" w:color="auto" w:fill="E6F0F5"/>
        </w:rPr>
        <w:t>регистрацию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u w:val="single"/>
          <w:shd w:val="clear" w:color="auto" w:fill="E6F0F5"/>
        </w:rPr>
        <w:t>медико-фармацевтической продукции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shd w:val="clear" w:color="auto" w:fill="E6F0F5"/>
        </w:rPr>
        <w:t>в гос</w:t>
      </w:r>
      <w:r>
        <w:rPr>
          <w:rStyle w:val="apple-style-span"/>
          <w:rFonts w:eastAsiaTheme="majorEastAsia"/>
          <w:b/>
          <w:color w:val="FF0000"/>
          <w:u w:val="single"/>
          <w:shd w:val="clear" w:color="auto" w:fill="E6F0F5"/>
        </w:rPr>
        <w:t>ударственном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shd w:val="clear" w:color="auto" w:fill="E6F0F5"/>
        </w:rPr>
        <w:t>регистре ПМР, либо в одном из государств ЕС,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shd w:val="clear" w:color="auto" w:fill="E6F0F5"/>
        </w:rPr>
        <w:t>СНГ, в т.ч. Украине</w:t>
      </w:r>
      <w:r>
        <w:rPr>
          <w:rStyle w:val="apple-converted-space"/>
          <w:b/>
          <w:color w:val="FF0000"/>
          <w:shd w:val="clear" w:color="auto" w:fill="E6F0F5"/>
        </w:rPr>
        <w:t xml:space="preserve"> </w:t>
      </w:r>
      <w:r>
        <w:rPr>
          <w:rStyle w:val="apple-style-span"/>
          <w:rFonts w:eastAsiaTheme="majorEastAsia"/>
          <w:b/>
          <w:color w:val="FF0000"/>
          <w:shd w:val="clear" w:color="auto" w:fill="E6F0F5"/>
        </w:rPr>
        <w:t>(согласно Закону ПМР от 30.12.2019 года № 264-ЗД-VI «О внесении дополнений в Закон ПМР "О фармацевтической деятельности в ПМР».</w:t>
      </w:r>
    </w:p>
    <w:p w14:paraId="37E44469" w14:textId="77777777" w:rsidR="003730E2" w:rsidRDefault="003730E2" w:rsidP="003730E2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14:paraId="4B213D18" w14:textId="77777777" w:rsidR="003730E2" w:rsidRDefault="003730E2" w:rsidP="003730E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</w:pPr>
      <w:r>
        <w:rPr>
          <w:b/>
          <w:u w:val="single"/>
        </w:rPr>
        <w:t>В случае не предоставления указанной информации, а также коммерческие предложения, в которых отсутствует обязательный перечень документов, рассматриваться не будут.</w:t>
      </w:r>
    </w:p>
    <w:p w14:paraId="5531B076" w14:textId="77777777" w:rsidR="003730E2" w:rsidRDefault="003730E2" w:rsidP="003730E2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7F8F9"/>
        </w:rPr>
        <w:t>С</w:t>
      </w:r>
      <w:r>
        <w:rPr>
          <w:rStyle w:val="msg-body-block"/>
          <w:rFonts w:ascii="Times New Roman" w:hAnsi="Times New Roman"/>
          <w:sz w:val="24"/>
          <w:szCs w:val="24"/>
          <w:shd w:val="clear" w:color="auto" w:fill="F7F8F9"/>
        </w:rPr>
        <w:t>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</w:t>
      </w:r>
    </w:p>
    <w:p w14:paraId="6E4B8A89" w14:textId="77777777" w:rsidR="003730E2" w:rsidRDefault="003730E2" w:rsidP="003730E2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 невозможности его участия, уполномоченный представитель должен иметь доверенность на право участия в тендере.</w:t>
      </w:r>
    </w:p>
    <w:p w14:paraId="630EAAA5" w14:textId="77777777" w:rsidR="003730E2" w:rsidRDefault="003730E2" w:rsidP="003730E2">
      <w:pPr>
        <w:pStyle w:val="a4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</w:t>
      </w:r>
      <w:r>
        <w:rPr>
          <w:rFonts w:ascii="Times New Roman" w:hAnsi="Times New Roman"/>
          <w:sz w:val="24"/>
          <w:szCs w:val="24"/>
        </w:rPr>
        <w:lastRenderedPageBreak/>
        <w:t>дополнительно, в письменном виде, приложить информацию о возможных изменениях условий коммерческого предложения.</w:t>
      </w:r>
    </w:p>
    <w:p w14:paraId="44B565F7" w14:textId="77777777" w:rsidR="003730E2" w:rsidRDefault="003730E2" w:rsidP="003730E2">
      <w:pPr>
        <w:pStyle w:val="a4"/>
        <w:tabs>
          <w:tab w:val="left" w:pos="0"/>
          <w:tab w:val="left" w:pos="1134"/>
        </w:tabs>
        <w:ind w:firstLine="709"/>
        <w:jc w:val="both"/>
        <w:rPr>
          <w:b/>
          <w:sz w:val="28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 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(САЗ 14-6) в действующей редакции.</w:t>
      </w:r>
      <w:r>
        <w:rPr>
          <w:b/>
          <w:sz w:val="28"/>
        </w:rPr>
        <w:br w:type="page"/>
      </w:r>
    </w:p>
    <w:p w14:paraId="7E158F64" w14:textId="77777777" w:rsidR="003730E2" w:rsidRDefault="003730E2" w:rsidP="003730E2">
      <w:pPr>
        <w:rPr>
          <w:b/>
          <w:sz w:val="28"/>
        </w:rPr>
        <w:sectPr w:rsidR="003730E2" w:rsidSect="003730E2">
          <w:pgSz w:w="11906" w:h="16838"/>
          <w:pgMar w:top="567" w:right="851" w:bottom="851" w:left="1134" w:header="709" w:footer="709" w:gutter="0"/>
          <w:cols w:space="720"/>
        </w:sectPr>
      </w:pPr>
    </w:p>
    <w:p w14:paraId="1C2AE74A" w14:textId="77777777" w:rsidR="003730E2" w:rsidRPr="003730E2" w:rsidRDefault="003730E2" w:rsidP="003730E2">
      <w:pPr>
        <w:ind w:firstLine="567"/>
        <w:jc w:val="center"/>
        <w:rPr>
          <w:b/>
          <w:sz w:val="28"/>
          <w:szCs w:val="28"/>
        </w:rPr>
      </w:pPr>
      <w:r w:rsidRPr="003730E2">
        <w:rPr>
          <w:b/>
          <w:sz w:val="28"/>
          <w:szCs w:val="28"/>
        </w:rPr>
        <w:lastRenderedPageBreak/>
        <w:t xml:space="preserve">Коммерческие предложения принимаются </w:t>
      </w:r>
      <w:r w:rsidRPr="003730E2">
        <w:rPr>
          <w:b/>
          <w:sz w:val="28"/>
          <w:szCs w:val="28"/>
          <w:u w:val="single"/>
        </w:rPr>
        <w:t>СТРОГО</w:t>
      </w:r>
      <w:r w:rsidRPr="003730E2">
        <w:rPr>
          <w:b/>
          <w:sz w:val="28"/>
          <w:szCs w:val="28"/>
        </w:rPr>
        <w:t xml:space="preserve"> </w:t>
      </w:r>
      <w:proofErr w:type="gramStart"/>
      <w:r w:rsidRPr="003730E2">
        <w:rPr>
          <w:b/>
          <w:sz w:val="28"/>
          <w:szCs w:val="28"/>
        </w:rPr>
        <w:t>в форме таблицы</w:t>
      </w:r>
      <w:proofErr w:type="gramEnd"/>
      <w:r w:rsidRPr="003730E2">
        <w:rPr>
          <w:b/>
          <w:sz w:val="28"/>
          <w:szCs w:val="28"/>
        </w:rPr>
        <w:t xml:space="preserve"> указанной ниже*</w:t>
      </w:r>
    </w:p>
    <w:p w14:paraId="34F7D461" w14:textId="77777777" w:rsidR="003730E2" w:rsidRPr="003730E2" w:rsidRDefault="003730E2" w:rsidP="003730E2">
      <w:pPr>
        <w:ind w:firstLine="567"/>
        <w:rPr>
          <w:sz w:val="18"/>
          <w:szCs w:val="18"/>
        </w:rPr>
      </w:pPr>
    </w:p>
    <w:p w14:paraId="229B668E" w14:textId="77777777" w:rsidR="003730E2" w:rsidRPr="003730E2" w:rsidRDefault="003730E2" w:rsidP="003730E2">
      <w:pPr>
        <w:ind w:firstLine="567"/>
        <w:rPr>
          <w:sz w:val="18"/>
          <w:szCs w:val="18"/>
        </w:rPr>
      </w:pPr>
    </w:p>
    <w:tbl>
      <w:tblPr>
        <w:tblW w:w="1587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266"/>
        <w:gridCol w:w="992"/>
        <w:gridCol w:w="992"/>
        <w:gridCol w:w="992"/>
        <w:gridCol w:w="1700"/>
        <w:gridCol w:w="1134"/>
        <w:gridCol w:w="1276"/>
        <w:gridCol w:w="1276"/>
        <w:gridCol w:w="992"/>
        <w:gridCol w:w="1134"/>
        <w:gridCol w:w="1134"/>
        <w:gridCol w:w="1416"/>
      </w:tblGrid>
      <w:tr w:rsidR="003730E2" w:rsidRPr="003730E2" w14:paraId="4CF8FECB" w14:textId="77777777" w:rsidTr="003730E2">
        <w:trPr>
          <w:trHeight w:val="168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1CD8" w14:textId="77777777" w:rsidR="003730E2" w:rsidRPr="003730E2" w:rsidRDefault="003730E2" w:rsidP="00D432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30E2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5A59" w14:textId="77777777" w:rsidR="003730E2" w:rsidRPr="003730E2" w:rsidRDefault="003730E2" w:rsidP="00D432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30E2">
              <w:rPr>
                <w:sz w:val="18"/>
                <w:szCs w:val="18"/>
                <w:lang w:eastAsia="en-US"/>
              </w:rPr>
              <w:t>Наименование лекарственных препаратов,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AD92" w14:textId="77777777" w:rsidR="003730E2" w:rsidRPr="003730E2" w:rsidRDefault="003730E2" w:rsidP="00D432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30E2">
              <w:rPr>
                <w:sz w:val="18"/>
                <w:szCs w:val="18"/>
                <w:lang w:eastAsia="en-US"/>
              </w:rPr>
              <w:t>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E72" w14:textId="77777777" w:rsidR="003730E2" w:rsidRPr="003730E2" w:rsidRDefault="003730E2" w:rsidP="00D4323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30E2">
              <w:rPr>
                <w:sz w:val="18"/>
                <w:szCs w:val="18"/>
                <w:lang w:eastAsia="en-US"/>
              </w:rPr>
              <w:t>Заказываемое количество (</w:t>
            </w:r>
            <w:proofErr w:type="spellStart"/>
            <w:r w:rsidRPr="003730E2">
              <w:rPr>
                <w:sz w:val="18"/>
                <w:szCs w:val="18"/>
                <w:lang w:eastAsia="en-US"/>
              </w:rPr>
              <w:t>ед</w:t>
            </w:r>
            <w:proofErr w:type="spellEnd"/>
            <w:r w:rsidRPr="003730E2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3E2D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Регистрационный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81D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Наименование продукции (торговое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1395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Цена за ед. товара в СКВ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2F7E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Цена за ед. товара, руб. ПМР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D1FD" w14:textId="5B6F41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Завод производитель, страна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88E3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C38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Цена за ед. изм., в СКВ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05F1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Цена за ед. изм., руб. ПМР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C34B" w14:textId="77777777" w:rsidR="003730E2" w:rsidRPr="003730E2" w:rsidRDefault="003730E2" w:rsidP="00D43233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3730E2">
              <w:rPr>
                <w:color w:val="000000"/>
                <w:sz w:val="18"/>
                <w:szCs w:val="18"/>
                <w:lang w:eastAsia="en-US"/>
              </w:rPr>
              <w:t>Предлагаемое кол-во (</w:t>
            </w:r>
            <w:proofErr w:type="spellStart"/>
            <w:proofErr w:type="gramStart"/>
            <w:r w:rsidRPr="003730E2">
              <w:rPr>
                <w:color w:val="000000"/>
                <w:sz w:val="18"/>
                <w:szCs w:val="18"/>
                <w:lang w:eastAsia="en-US"/>
              </w:rPr>
              <w:t>уп</w:t>
            </w:r>
            <w:proofErr w:type="spellEnd"/>
            <w:r w:rsidRPr="003730E2">
              <w:rPr>
                <w:color w:val="000000"/>
                <w:sz w:val="18"/>
                <w:szCs w:val="18"/>
                <w:lang w:eastAsia="en-US"/>
              </w:rPr>
              <w:t>./</w:t>
            </w:r>
            <w:proofErr w:type="gramEnd"/>
            <w:r w:rsidRPr="003730E2">
              <w:rPr>
                <w:color w:val="000000"/>
                <w:sz w:val="18"/>
                <w:szCs w:val="18"/>
                <w:lang w:eastAsia="en-US"/>
              </w:rPr>
              <w:t>шт./</w:t>
            </w:r>
            <w:proofErr w:type="spellStart"/>
            <w:r w:rsidRPr="003730E2">
              <w:rPr>
                <w:color w:val="000000"/>
                <w:sz w:val="18"/>
                <w:szCs w:val="18"/>
                <w:lang w:eastAsia="en-US"/>
              </w:rPr>
              <w:t>фл</w:t>
            </w:r>
            <w:proofErr w:type="spellEnd"/>
            <w:r w:rsidRPr="003730E2">
              <w:rPr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</w:tbl>
    <w:p w14:paraId="075396D4" w14:textId="77777777" w:rsidR="003730E2" w:rsidRPr="003730E2" w:rsidRDefault="003730E2" w:rsidP="003730E2">
      <w:pPr>
        <w:ind w:firstLine="567"/>
        <w:rPr>
          <w:sz w:val="18"/>
          <w:szCs w:val="18"/>
        </w:rPr>
      </w:pPr>
    </w:p>
    <w:p w14:paraId="2CCDF7C4" w14:textId="77777777" w:rsidR="003730E2" w:rsidRPr="003730E2" w:rsidRDefault="003730E2" w:rsidP="003730E2">
      <w:pPr>
        <w:ind w:firstLine="567"/>
        <w:rPr>
          <w:sz w:val="18"/>
          <w:szCs w:val="18"/>
          <w:u w:val="single"/>
        </w:rPr>
      </w:pPr>
    </w:p>
    <w:p w14:paraId="74A6EF3E" w14:textId="77777777" w:rsidR="003730E2" w:rsidRPr="003730E2" w:rsidRDefault="003730E2" w:rsidP="003730E2">
      <w:pPr>
        <w:ind w:firstLine="567"/>
        <w:jc w:val="both"/>
        <w:rPr>
          <w:b/>
          <w:sz w:val="28"/>
          <w:szCs w:val="28"/>
          <w:u w:val="single"/>
        </w:rPr>
      </w:pPr>
      <w:r w:rsidRPr="003730E2">
        <w:rPr>
          <w:b/>
          <w:color w:val="FF0000"/>
          <w:sz w:val="28"/>
          <w:szCs w:val="28"/>
        </w:rPr>
        <w:t>*</w:t>
      </w:r>
      <w:r w:rsidRPr="003730E2">
        <w:rPr>
          <w:b/>
          <w:sz w:val="28"/>
          <w:szCs w:val="28"/>
          <w:u w:val="single"/>
        </w:rPr>
        <w:t>Примечание</w:t>
      </w:r>
      <w:r w:rsidRPr="003730E2">
        <w:rPr>
          <w:b/>
          <w:sz w:val="28"/>
          <w:szCs w:val="28"/>
        </w:rPr>
        <w:t>:</w:t>
      </w:r>
    </w:p>
    <w:p w14:paraId="433523F2" w14:textId="77777777" w:rsidR="003730E2" w:rsidRPr="003730E2" w:rsidRDefault="003730E2" w:rsidP="003730E2">
      <w:pPr>
        <w:ind w:firstLine="709"/>
        <w:jc w:val="both"/>
        <w:rPr>
          <w:b/>
          <w:sz w:val="28"/>
          <w:szCs w:val="28"/>
        </w:rPr>
      </w:pPr>
      <w:r w:rsidRPr="003730E2">
        <w:rPr>
          <w:b/>
          <w:sz w:val="28"/>
          <w:szCs w:val="28"/>
        </w:rPr>
        <w:t>Нумерация заявленных позиций не меняется.</w:t>
      </w:r>
    </w:p>
    <w:p w14:paraId="68B0CFA8" w14:textId="77777777" w:rsidR="003730E2" w:rsidRPr="003730E2" w:rsidRDefault="003730E2" w:rsidP="003730E2">
      <w:pPr>
        <w:ind w:firstLine="709"/>
        <w:jc w:val="both"/>
        <w:rPr>
          <w:b/>
          <w:sz w:val="28"/>
          <w:szCs w:val="28"/>
        </w:rPr>
      </w:pPr>
      <w:r w:rsidRPr="003730E2">
        <w:rPr>
          <w:b/>
          <w:sz w:val="28"/>
          <w:szCs w:val="28"/>
        </w:rPr>
        <w:t xml:space="preserve">В случае отсутствия коммерческого предложения по заявленной позиции строка </w:t>
      </w:r>
      <w:r w:rsidRPr="003730E2">
        <w:rPr>
          <w:b/>
          <w:sz w:val="28"/>
          <w:szCs w:val="28"/>
          <w:u w:val="single"/>
        </w:rPr>
        <w:t>остается незаполненной</w:t>
      </w:r>
      <w:r w:rsidRPr="003730E2">
        <w:rPr>
          <w:b/>
          <w:sz w:val="28"/>
          <w:szCs w:val="28"/>
        </w:rPr>
        <w:t>, но строка не удаляется и не скрывается.</w:t>
      </w:r>
    </w:p>
    <w:p w14:paraId="621B4A94" w14:textId="77777777" w:rsidR="003730E2" w:rsidRPr="003730E2" w:rsidRDefault="003730E2" w:rsidP="003730E2">
      <w:pPr>
        <w:ind w:firstLine="709"/>
        <w:jc w:val="both"/>
        <w:rPr>
          <w:b/>
          <w:sz w:val="28"/>
          <w:szCs w:val="28"/>
        </w:rPr>
      </w:pPr>
      <w:r w:rsidRPr="003730E2">
        <w:rPr>
          <w:b/>
          <w:sz w:val="28"/>
          <w:szCs w:val="28"/>
        </w:rPr>
        <w:t xml:space="preserve">Порядок расположения колонок и строк строго соблюдается, строки и колонки </w:t>
      </w:r>
      <w:r w:rsidRPr="003730E2">
        <w:rPr>
          <w:b/>
          <w:sz w:val="28"/>
          <w:szCs w:val="28"/>
          <w:u w:val="single"/>
        </w:rPr>
        <w:t>не меняются и не удаляются</w:t>
      </w:r>
      <w:r w:rsidRPr="003730E2">
        <w:rPr>
          <w:b/>
          <w:sz w:val="28"/>
          <w:szCs w:val="28"/>
        </w:rPr>
        <w:t>.</w:t>
      </w:r>
    </w:p>
    <w:p w14:paraId="4C08F4D8" w14:textId="77777777" w:rsidR="003730E2" w:rsidRPr="003730E2" w:rsidRDefault="003730E2" w:rsidP="003730E2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28390BCB" w14:textId="77777777" w:rsidR="003730E2" w:rsidRPr="003730E2" w:rsidRDefault="003730E2" w:rsidP="009C5F36">
      <w:pPr>
        <w:shd w:val="clear" w:color="auto" w:fill="FFFFFF"/>
        <w:tabs>
          <w:tab w:val="left" w:pos="1050"/>
        </w:tabs>
        <w:ind w:firstLine="600"/>
        <w:jc w:val="both"/>
        <w:rPr>
          <w:spacing w:val="4"/>
        </w:rPr>
      </w:pPr>
    </w:p>
    <w:p w14:paraId="5AB4076A" w14:textId="77777777" w:rsidR="006D5A54" w:rsidRDefault="006D5A54"/>
    <w:sectPr w:rsidR="006D5A54" w:rsidSect="00373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A6"/>
    <w:rsid w:val="001914EE"/>
    <w:rsid w:val="003730E2"/>
    <w:rsid w:val="006D5A54"/>
    <w:rsid w:val="006D69B7"/>
    <w:rsid w:val="008C12A6"/>
    <w:rsid w:val="009836B5"/>
    <w:rsid w:val="009C5F36"/>
    <w:rsid w:val="009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0EB0"/>
  <w15:chartTrackingRefBased/>
  <w15:docId w15:val="{28B14CFC-B2D1-47C7-9909-ECCCED7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0E2"/>
    <w:rPr>
      <w:color w:val="0000FF"/>
      <w:u w:val="single"/>
    </w:rPr>
  </w:style>
  <w:style w:type="paragraph" w:styleId="a4">
    <w:name w:val="No Spacing"/>
    <w:uiPriority w:val="1"/>
    <w:qFormat/>
    <w:rsid w:val="003730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3730E2"/>
    <w:pPr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3730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30E2"/>
  </w:style>
  <w:style w:type="character" w:customStyle="1" w:styleId="msg-body-block">
    <w:name w:val="msg-body-block"/>
    <w:basedOn w:val="a0"/>
    <w:rsid w:val="003730E2"/>
  </w:style>
  <w:style w:type="character" w:customStyle="1" w:styleId="apple-style-span">
    <w:name w:val="apple-style-span"/>
    <w:basedOn w:val="a0"/>
    <w:rsid w:val="003730E2"/>
  </w:style>
  <w:style w:type="paragraph" w:styleId="a7">
    <w:name w:val="Balloon Text"/>
    <w:basedOn w:val="a"/>
    <w:link w:val="a8"/>
    <w:uiPriority w:val="99"/>
    <w:semiHidden/>
    <w:unhideWhenUsed/>
    <w:rsid w:val="001914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pmr.ten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3</cp:revision>
  <cp:lastPrinted>2020-09-24T09:26:00Z</cp:lastPrinted>
  <dcterms:created xsi:type="dcterms:W3CDTF">2020-09-24T08:49:00Z</dcterms:created>
  <dcterms:modified xsi:type="dcterms:W3CDTF">2020-09-24T09:44:00Z</dcterms:modified>
</cp:coreProperties>
</file>