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3104" w14:textId="77777777" w:rsidR="005B4EF1" w:rsidRDefault="005B4EF1" w:rsidP="005B4E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48F9" wp14:editId="54FFF35C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3438525" cy="15811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4A308" w14:textId="77777777" w:rsidR="005B4EF1" w:rsidRPr="005F2AF7" w:rsidRDefault="005B4EF1" w:rsidP="005B4E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198F4DF0" w14:textId="3F30F76F" w:rsidR="005B4EF1" w:rsidRPr="005F2AF7" w:rsidRDefault="005B4EF1" w:rsidP="005B4E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 w:rsidRPr="005B4EF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5B4EF1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</w:t>
                            </w:r>
                            <w:r w:rsidRPr="005B4EF1">
                              <w:rPr>
                                <w:b/>
                                <w:sz w:val="20"/>
                                <w:szCs w:val="20"/>
                              </w:rPr>
                              <w:t>медико-фармацевтической продукции и комплектующих для медицинской техники для отделений ГУ «</w:t>
                            </w:r>
                            <w:proofErr w:type="spellStart"/>
                            <w:r w:rsidRPr="005B4EF1">
                              <w:rPr>
                                <w:b/>
                                <w:sz w:val="20"/>
                                <w:szCs w:val="20"/>
                              </w:rPr>
                              <w:t>Рыбницкая</w:t>
                            </w:r>
                            <w:proofErr w:type="spellEnd"/>
                            <w:r w:rsidRPr="005B4E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центральная районная</w:t>
                            </w:r>
                            <w:r w:rsidRPr="005B4EF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F1">
                              <w:rPr>
                                <w:b/>
                                <w:sz w:val="20"/>
                                <w:szCs w:val="20"/>
                              </w:rPr>
                              <w:t>больница» и ГУ «Республиканский госпиталь инвалидов ВОВ», осуществляющих процедуру гемодиализа в 2021 году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</w:p>
                          <w:p w14:paraId="29ADB68C" w14:textId="77777777" w:rsidR="005B4EF1" w:rsidRPr="005F2AF7" w:rsidRDefault="005B4EF1" w:rsidP="005B4EF1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  <w:bookmarkEnd w:id="0"/>
                          </w:p>
                          <w:p w14:paraId="0840E1D8" w14:textId="77777777" w:rsidR="005B4EF1" w:rsidRDefault="005B4EF1" w:rsidP="005B4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48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2pt;margin-top:6.3pt;width:270.7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" fillcolor="white [3201]" strokeweight=".5pt">
                <v:textbox>
                  <w:txbxContent>
                    <w:p w14:paraId="7524A308" w14:textId="77777777" w:rsidR="005B4EF1" w:rsidRPr="005F2AF7" w:rsidRDefault="005B4EF1" w:rsidP="005B4E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198F4DF0" w14:textId="3F30F76F" w:rsidR="005B4EF1" w:rsidRPr="005F2AF7" w:rsidRDefault="005B4EF1" w:rsidP="005B4E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 w:rsidRPr="005B4EF1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5B4EF1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</w:t>
                      </w:r>
                      <w:r w:rsidRPr="005B4EF1">
                        <w:rPr>
                          <w:b/>
                          <w:sz w:val="20"/>
                          <w:szCs w:val="20"/>
                        </w:rPr>
                        <w:t>медико-фармацевтической продукции и комплектующих для медицинской техники для отделений ГУ «</w:t>
                      </w:r>
                      <w:proofErr w:type="spellStart"/>
                      <w:r w:rsidRPr="005B4EF1">
                        <w:rPr>
                          <w:b/>
                          <w:sz w:val="20"/>
                          <w:szCs w:val="20"/>
                        </w:rPr>
                        <w:t>Рыбницкая</w:t>
                      </w:r>
                      <w:proofErr w:type="spellEnd"/>
                      <w:r w:rsidRPr="005B4EF1">
                        <w:rPr>
                          <w:b/>
                          <w:sz w:val="20"/>
                          <w:szCs w:val="20"/>
                        </w:rPr>
                        <w:t xml:space="preserve"> центральная районная</w:t>
                      </w:r>
                      <w:r w:rsidRPr="005B4EF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B4EF1">
                        <w:rPr>
                          <w:b/>
                          <w:sz w:val="20"/>
                          <w:szCs w:val="20"/>
                        </w:rPr>
                        <w:t>больница» и ГУ «Республиканский госпиталь инвалидов ВОВ», осуществляющих процедуру гемодиализа в 2021 году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</w:p>
                    <w:p w14:paraId="29ADB68C" w14:textId="77777777" w:rsidR="005B4EF1" w:rsidRPr="005F2AF7" w:rsidRDefault="005B4EF1" w:rsidP="005B4EF1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  <w:bookmarkEnd w:id="1"/>
                    </w:p>
                    <w:p w14:paraId="0840E1D8" w14:textId="77777777" w:rsidR="005B4EF1" w:rsidRDefault="005B4EF1" w:rsidP="005B4EF1"/>
                  </w:txbxContent>
                </v:textbox>
              </v:shape>
            </w:pict>
          </mc:Fallback>
        </mc:AlternateContent>
      </w:r>
    </w:p>
    <w:p w14:paraId="44845379" w14:textId="77777777" w:rsidR="005B4EF1" w:rsidRDefault="005B4EF1" w:rsidP="005B4EF1"/>
    <w:p w14:paraId="23832DD0" w14:textId="77777777" w:rsidR="005B4EF1" w:rsidRDefault="005B4EF1" w:rsidP="005B4EF1"/>
    <w:p w14:paraId="7A814AC4" w14:textId="77777777" w:rsidR="005B4EF1" w:rsidRDefault="005B4EF1" w:rsidP="005B4EF1"/>
    <w:p w14:paraId="14FDEA49" w14:textId="00CD84E0" w:rsidR="006B7FCA" w:rsidRDefault="006B7FCA"/>
    <w:p w14:paraId="676F47D6" w14:textId="3323BB01" w:rsidR="005B4EF1" w:rsidRDefault="005B4EF1"/>
    <w:p w14:paraId="7CC9E7A2" w14:textId="68C81C9F" w:rsidR="005B4EF1" w:rsidRDefault="005B4EF1"/>
    <w:p w14:paraId="5FFEF9D1" w14:textId="53C2C302" w:rsidR="005B4EF1" w:rsidRDefault="005B4EF1"/>
    <w:p w14:paraId="71BFF5C5" w14:textId="6C4482CC" w:rsidR="005B4EF1" w:rsidRDefault="005B4EF1"/>
    <w:p w14:paraId="66110F73" w14:textId="77777777" w:rsidR="005B4EF1" w:rsidRDefault="005B4EF1" w:rsidP="005B4EF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color w:val="000000"/>
        </w:rPr>
      </w:pPr>
    </w:p>
    <w:p w14:paraId="58D30521" w14:textId="77777777" w:rsidR="005B4EF1" w:rsidRDefault="005B4EF1" w:rsidP="005B4EF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color w:val="000000"/>
        </w:rPr>
      </w:pPr>
    </w:p>
    <w:p w14:paraId="6CAEC9E4" w14:textId="7C7D1230" w:rsidR="005B4EF1" w:rsidRDefault="005B4EF1" w:rsidP="005B4EF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color w:val="000000"/>
        </w:rPr>
      </w:pPr>
      <w:r>
        <w:rPr>
          <w:color w:val="000000"/>
        </w:rPr>
        <w:t>Министерство здравоохранения Приднестровской Молдавской Республики объявляет</w:t>
      </w:r>
      <w:r>
        <w:rPr>
          <w:color w:val="000000"/>
        </w:rPr>
        <w:t xml:space="preserve"> повторный</w:t>
      </w:r>
      <w:r>
        <w:rPr>
          <w:color w:val="000000"/>
        </w:rPr>
        <w:t xml:space="preserve"> тендер </w:t>
      </w:r>
      <w:r w:rsidRPr="000E427B">
        <w:rPr>
          <w:bCs/>
          <w:spacing w:val="4"/>
        </w:rPr>
        <w:t xml:space="preserve">на приобретение </w:t>
      </w:r>
      <w:r>
        <w:t>медико-фармацевтической продукции и комплектующих для медицинской техники для отделений ГУ «</w:t>
      </w:r>
      <w:proofErr w:type="spellStart"/>
      <w:r>
        <w:t>Рыбницкая</w:t>
      </w:r>
      <w:proofErr w:type="spellEnd"/>
      <w:r>
        <w:t xml:space="preserve"> центральная районная больница» и ГУ «Республиканский госпиталь инвалидов ВОВ», осуществляющих процедуру гемодиализа в 2021 году</w:t>
      </w:r>
      <w:r>
        <w:rPr>
          <w:color w:val="000000"/>
        </w:rPr>
        <w:t>:</w:t>
      </w:r>
    </w:p>
    <w:p w14:paraId="0884338E" w14:textId="77777777" w:rsidR="005B4EF1" w:rsidRDefault="005B4EF1" w:rsidP="005B4EF1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546"/>
        <w:gridCol w:w="4269"/>
        <w:gridCol w:w="709"/>
        <w:gridCol w:w="1275"/>
        <w:gridCol w:w="993"/>
        <w:gridCol w:w="1559"/>
      </w:tblGrid>
      <w:tr w:rsidR="005B4EF1" w:rsidRPr="0057689E" w14:paraId="61A4D5C1" w14:textId="77777777" w:rsidTr="001A7F87">
        <w:trPr>
          <w:trHeight w:val="53"/>
        </w:trPr>
        <w:tc>
          <w:tcPr>
            <w:tcW w:w="546" w:type="dxa"/>
            <w:vAlign w:val="center"/>
          </w:tcPr>
          <w:p w14:paraId="52BA8EA6" w14:textId="77777777" w:rsidR="005B4EF1" w:rsidRPr="0057689E" w:rsidRDefault="005B4EF1" w:rsidP="001A7F8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269" w:type="dxa"/>
            <w:vAlign w:val="center"/>
          </w:tcPr>
          <w:p w14:paraId="59FF5BC2" w14:textId="77777777" w:rsidR="005B4EF1" w:rsidRPr="0057689E" w:rsidRDefault="005B4EF1" w:rsidP="001A7F8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346FF912" w14:textId="77777777" w:rsidR="005B4EF1" w:rsidRPr="0057689E" w:rsidRDefault="005B4EF1" w:rsidP="001A7F8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2E7FA" w14:textId="77777777" w:rsidR="005B4EF1" w:rsidRPr="0057689E" w:rsidRDefault="005B4EF1" w:rsidP="001A7F87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/>
                <w:color w:val="000000" w:themeColor="text1"/>
                <w:sz w:val="20"/>
                <w:szCs w:val="20"/>
              </w:rPr>
              <w:t>ГУ «РГИВОВ»</w:t>
            </w:r>
          </w:p>
        </w:tc>
        <w:tc>
          <w:tcPr>
            <w:tcW w:w="993" w:type="dxa"/>
            <w:vAlign w:val="center"/>
          </w:tcPr>
          <w:p w14:paraId="587A43C0" w14:textId="77777777" w:rsidR="005B4EF1" w:rsidRPr="0057689E" w:rsidRDefault="005B4EF1" w:rsidP="001A7F87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/>
                <w:color w:val="000000" w:themeColor="text1"/>
                <w:sz w:val="20"/>
                <w:szCs w:val="20"/>
              </w:rPr>
              <w:t>ГУ «РЦРБ»</w:t>
            </w:r>
          </w:p>
        </w:tc>
        <w:tc>
          <w:tcPr>
            <w:tcW w:w="1559" w:type="dxa"/>
            <w:vAlign w:val="center"/>
          </w:tcPr>
          <w:p w14:paraId="65860619" w14:textId="77777777" w:rsidR="005B4EF1" w:rsidRPr="0057689E" w:rsidRDefault="005B4EF1" w:rsidP="001A7F87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/>
                <w:color w:val="000000" w:themeColor="text1"/>
                <w:sz w:val="20"/>
                <w:szCs w:val="20"/>
              </w:rPr>
              <w:t>Заказываемое количество</w:t>
            </w:r>
          </w:p>
        </w:tc>
      </w:tr>
      <w:tr w:rsidR="005B4EF1" w:rsidRPr="0057689E" w14:paraId="11E05DD8" w14:textId="77777777" w:rsidTr="001A7F87">
        <w:trPr>
          <w:trHeight w:val="53"/>
        </w:trPr>
        <w:tc>
          <w:tcPr>
            <w:tcW w:w="546" w:type="dxa"/>
            <w:vAlign w:val="center"/>
          </w:tcPr>
          <w:p w14:paraId="3DFDD9EA" w14:textId="305D3464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9" w:type="dxa"/>
            <w:vAlign w:val="center"/>
          </w:tcPr>
          <w:p w14:paraId="4E9DCE4F" w14:textId="49F7FCFA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 xml:space="preserve">Концентрат бикарбонатный </w:t>
            </w:r>
            <w:proofErr w:type="spellStart"/>
            <w:r w:rsidRPr="0057689E">
              <w:rPr>
                <w:bCs/>
                <w:sz w:val="20"/>
                <w:szCs w:val="20"/>
              </w:rPr>
              <w:t>гемодиализный</w:t>
            </w:r>
            <w:proofErr w:type="spellEnd"/>
            <w:r w:rsidRPr="0057689E">
              <w:rPr>
                <w:bCs/>
                <w:sz w:val="20"/>
                <w:szCs w:val="20"/>
              </w:rPr>
              <w:t xml:space="preserve"> кислотный №1</w:t>
            </w:r>
          </w:p>
        </w:tc>
        <w:tc>
          <w:tcPr>
            <w:tcW w:w="709" w:type="dxa"/>
            <w:vAlign w:val="center"/>
          </w:tcPr>
          <w:p w14:paraId="1700808C" w14:textId="49B0E055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503828" w14:textId="219AEABB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68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6586F9F8" w14:textId="4F2BD735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06309C14" w14:textId="5FEBECD6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11 000</w:t>
            </w:r>
          </w:p>
        </w:tc>
      </w:tr>
      <w:tr w:rsidR="005B4EF1" w:rsidRPr="0057689E" w14:paraId="1F30DB63" w14:textId="77777777" w:rsidTr="001A7F87">
        <w:trPr>
          <w:trHeight w:val="53"/>
        </w:trPr>
        <w:tc>
          <w:tcPr>
            <w:tcW w:w="546" w:type="dxa"/>
            <w:vAlign w:val="center"/>
          </w:tcPr>
          <w:p w14:paraId="56D879FD" w14:textId="02AFA87D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9" w:type="dxa"/>
            <w:vAlign w:val="center"/>
          </w:tcPr>
          <w:p w14:paraId="49CCC437" w14:textId="78E9ACC0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 xml:space="preserve">Концентрат бикарбонатный </w:t>
            </w:r>
            <w:proofErr w:type="spellStart"/>
            <w:r w:rsidRPr="0057689E">
              <w:rPr>
                <w:bCs/>
                <w:sz w:val="20"/>
                <w:szCs w:val="20"/>
              </w:rPr>
              <w:t>гемодиализный</w:t>
            </w:r>
            <w:proofErr w:type="spellEnd"/>
            <w:r w:rsidRPr="0057689E">
              <w:rPr>
                <w:bCs/>
                <w:sz w:val="20"/>
                <w:szCs w:val="20"/>
              </w:rPr>
              <w:t xml:space="preserve"> кислотный №2</w:t>
            </w:r>
          </w:p>
        </w:tc>
        <w:tc>
          <w:tcPr>
            <w:tcW w:w="709" w:type="dxa"/>
            <w:vAlign w:val="center"/>
          </w:tcPr>
          <w:p w14:paraId="4F903BA2" w14:textId="379527E1" w:rsidR="005B4EF1" w:rsidRPr="0057689E" w:rsidRDefault="005B4EF1" w:rsidP="005B4EF1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57689E">
              <w:rPr>
                <w:bCs/>
                <w:sz w:val="20"/>
                <w:szCs w:val="20"/>
              </w:rPr>
              <w:t>кор</w:t>
            </w:r>
            <w:proofErr w:type="spellEnd"/>
            <w:r w:rsidRPr="005768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CA4E5" w14:textId="7027AC64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14:paraId="765EC65F" w14:textId="3D0D675F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689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559" w:type="dxa"/>
            <w:vAlign w:val="center"/>
          </w:tcPr>
          <w:p w14:paraId="2CED1AFB" w14:textId="464388D8" w:rsidR="005B4EF1" w:rsidRPr="0057689E" w:rsidRDefault="005B4EF1" w:rsidP="005B4EF1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</w:t>
            </w:r>
          </w:p>
        </w:tc>
      </w:tr>
    </w:tbl>
    <w:p w14:paraId="05904014" w14:textId="77777777" w:rsidR="005B4EF1" w:rsidRDefault="005B4EF1" w:rsidP="005B4EF1">
      <w:pPr>
        <w:pStyle w:val="a4"/>
        <w:rPr>
          <w:b/>
          <w:szCs w:val="24"/>
        </w:rPr>
      </w:pPr>
    </w:p>
    <w:p w14:paraId="2EFBEB9B" w14:textId="118A66A3" w:rsidR="005B4EF1" w:rsidRDefault="005B4EF1" w:rsidP="005B4EF1">
      <w:pPr>
        <w:pStyle w:val="a4"/>
        <w:rPr>
          <w:b/>
          <w:szCs w:val="24"/>
        </w:rPr>
      </w:pPr>
      <w:r>
        <w:rPr>
          <w:b/>
          <w:szCs w:val="24"/>
        </w:rPr>
        <w:t>Медико-технические требования для реализации процедуры закупки по позициям, требующим уточнения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1276"/>
        <w:gridCol w:w="709"/>
      </w:tblGrid>
      <w:tr w:rsidR="005B4EF1" w:rsidRPr="001B6507" w14:paraId="0254825C" w14:textId="77777777" w:rsidTr="001A7F87">
        <w:trPr>
          <w:trHeight w:val="53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36EB7782" w14:textId="07739E1C" w:rsidR="005B4EF1" w:rsidRPr="001B6507" w:rsidRDefault="005B4EF1" w:rsidP="001A7F8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B6507">
              <w:rPr>
                <w:b/>
                <w:sz w:val="20"/>
                <w:szCs w:val="20"/>
              </w:rPr>
              <w:t xml:space="preserve">1. </w:t>
            </w:r>
            <w:r w:rsidRPr="001B6507">
              <w:rPr>
                <w:b/>
                <w:bCs/>
                <w:sz w:val="20"/>
                <w:szCs w:val="20"/>
              </w:rPr>
              <w:t xml:space="preserve">Концентрат бикарбонатный </w:t>
            </w:r>
            <w:proofErr w:type="spellStart"/>
            <w:r w:rsidRPr="001B6507">
              <w:rPr>
                <w:b/>
                <w:bCs/>
                <w:sz w:val="20"/>
                <w:szCs w:val="20"/>
              </w:rPr>
              <w:t>гемодиализный</w:t>
            </w:r>
            <w:proofErr w:type="spellEnd"/>
            <w:r w:rsidRPr="001B6507">
              <w:rPr>
                <w:b/>
                <w:bCs/>
                <w:sz w:val="20"/>
                <w:szCs w:val="20"/>
              </w:rPr>
              <w:t xml:space="preserve"> кислотный</w:t>
            </w:r>
            <w:r w:rsidRPr="001B65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6507">
              <w:rPr>
                <w:b/>
                <w:bCs/>
                <w:sz w:val="20"/>
                <w:szCs w:val="20"/>
              </w:rPr>
              <w:t>№1</w:t>
            </w:r>
          </w:p>
        </w:tc>
      </w:tr>
      <w:tr w:rsidR="005B4EF1" w:rsidRPr="001B6507" w14:paraId="20D715E8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7F19A583" w14:textId="165C2B5D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15EF853C" w14:textId="77777777" w:rsidR="005B4EF1" w:rsidRPr="001B6507" w:rsidRDefault="005B4EF1" w:rsidP="001A7F87">
            <w:pPr>
              <w:contextualSpacing/>
              <w:jc w:val="both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Состав готовой диализирующей жидкости после смешивания с основным бикарбонатным концентратом и очищенной водой</w:t>
            </w:r>
          </w:p>
        </w:tc>
      </w:tr>
      <w:tr w:rsidR="005B4EF1" w:rsidRPr="001B6507" w14:paraId="0397D97F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76702737" w14:textId="1777717D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9D6330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Na</w:t>
            </w:r>
            <w:r w:rsidRPr="001B6507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F30C2A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</w:rPr>
              <w:t>138,00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69E65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75B57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53B9649D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737F9C27" w14:textId="5C4984A7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966BCA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K</w:t>
            </w:r>
            <w:r w:rsidRPr="001B6507">
              <w:rPr>
                <w:sz w:val="20"/>
                <w:szCs w:val="20"/>
                <w:vertAlign w:val="superscript"/>
              </w:rPr>
              <w:t>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B1D0AB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EF102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0CA9B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31B4E4E5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A55BFBE" w14:textId="0B72D602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A9944C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Ca</w:t>
            </w:r>
            <w:r w:rsidRPr="001B6507">
              <w:rPr>
                <w:sz w:val="20"/>
                <w:szCs w:val="20"/>
              </w:rPr>
              <w:t xml:space="preserve"> </w:t>
            </w:r>
            <w:r w:rsidRPr="001B6507">
              <w:rPr>
                <w:sz w:val="20"/>
                <w:szCs w:val="20"/>
                <w:vertAlign w:val="superscript"/>
              </w:rPr>
              <w:t>2+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AAEAE6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23160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D1614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3133164E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3BDE0B0" w14:textId="4E5FA6C2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617BF5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Mg</w:t>
            </w:r>
            <w:r w:rsidRPr="001B6507">
              <w:rPr>
                <w:sz w:val="20"/>
                <w:szCs w:val="20"/>
              </w:rPr>
              <w:t xml:space="preserve"> </w:t>
            </w:r>
            <w:r w:rsidRPr="001B6507">
              <w:rPr>
                <w:sz w:val="20"/>
                <w:szCs w:val="20"/>
                <w:vertAlign w:val="superscript"/>
              </w:rPr>
              <w:t>2+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DD2C71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E94A3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903C9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5CF6E203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FEB717A" w14:textId="468D3632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6CFF34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Cl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875C56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109,50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E1F0B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9ADA1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422909B9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64975D8" w14:textId="3264EE36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3A9066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HCO</w:t>
            </w:r>
            <w:r w:rsidRPr="001B6507">
              <w:rPr>
                <w:sz w:val="20"/>
                <w:szCs w:val="20"/>
                <w:vertAlign w:val="subscript"/>
              </w:rPr>
              <w:t>3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C263FC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28699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2836F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369047AB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3B66D43A" w14:textId="6513637C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2E87CA0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CH</w:t>
            </w:r>
            <w:r w:rsidRPr="001B6507">
              <w:rPr>
                <w:sz w:val="20"/>
                <w:szCs w:val="20"/>
                <w:vertAlign w:val="subscript"/>
              </w:rPr>
              <w:t>3</w:t>
            </w:r>
            <w:r w:rsidRPr="001B6507">
              <w:rPr>
                <w:sz w:val="20"/>
                <w:szCs w:val="20"/>
                <w:lang w:val="en-US"/>
              </w:rPr>
              <w:t>COO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1F1DF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8D9A4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25C6B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7C85D5B6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581A39F2" w14:textId="33DC6C08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2DD60E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Глюкоза, г/л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98218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0B69A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9F5C1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6D733FA6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356496D6" w14:textId="2A293C89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EFB62FC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Концентрат готов к использованию аппаратами 4008</w:t>
            </w:r>
            <w:r w:rsidRPr="001B6507">
              <w:rPr>
                <w:sz w:val="20"/>
                <w:szCs w:val="20"/>
                <w:lang w:val="en-US"/>
              </w:rPr>
              <w:t>S</w:t>
            </w:r>
            <w:r w:rsidRPr="001B6507">
              <w:rPr>
                <w:sz w:val="20"/>
                <w:szCs w:val="20"/>
              </w:rPr>
              <w:t xml:space="preserve"> </w:t>
            </w:r>
            <w:proofErr w:type="spellStart"/>
            <w:r w:rsidRPr="001B6507">
              <w:rPr>
                <w:sz w:val="20"/>
                <w:szCs w:val="20"/>
                <w:lang w:val="en-US"/>
              </w:rPr>
              <w:t>classix</w:t>
            </w:r>
            <w:proofErr w:type="spellEnd"/>
            <w:r w:rsidRPr="001B6507">
              <w:rPr>
                <w:sz w:val="20"/>
                <w:szCs w:val="20"/>
              </w:rPr>
              <w:t xml:space="preserve"> и 5008</w:t>
            </w:r>
            <w:r w:rsidRPr="001B650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11562F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40DA2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BE168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74D74AF2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795DC095" w14:textId="0B040E24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CB208F2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Концентрат расфасован в канистры из достаточно плотного материала, сохраняющего свою форму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0DE648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8451A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FD47B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390271E4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2632512" w14:textId="359F41A9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91E075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Объём канистры, л, не более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5CB5D5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8883D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F8086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409AAA2F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2DD8102C" w14:textId="39A6CE48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F12161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Готовый раствор в разведении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9A6553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1+44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DE7E2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B4ED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2563E2F9" w14:textId="77777777" w:rsidTr="001A7F87">
        <w:trPr>
          <w:trHeight w:val="34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87FAEDC" w14:textId="7985456D" w:rsidR="005B4EF1" w:rsidRPr="001B6507" w:rsidRDefault="005B4EF1" w:rsidP="001A7F8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B6507">
              <w:rPr>
                <w:b/>
                <w:sz w:val="20"/>
                <w:szCs w:val="20"/>
              </w:rPr>
              <w:t xml:space="preserve">2. </w:t>
            </w:r>
            <w:r w:rsidRPr="001B6507">
              <w:rPr>
                <w:b/>
                <w:bCs/>
                <w:sz w:val="20"/>
                <w:szCs w:val="20"/>
              </w:rPr>
              <w:t xml:space="preserve">Концентрат бикарбонатный </w:t>
            </w:r>
            <w:proofErr w:type="spellStart"/>
            <w:r w:rsidRPr="001B6507">
              <w:rPr>
                <w:b/>
                <w:bCs/>
                <w:sz w:val="20"/>
                <w:szCs w:val="20"/>
              </w:rPr>
              <w:t>гемодиализный</w:t>
            </w:r>
            <w:proofErr w:type="spellEnd"/>
            <w:r w:rsidRPr="001B6507">
              <w:rPr>
                <w:b/>
                <w:bCs/>
                <w:sz w:val="20"/>
                <w:szCs w:val="20"/>
              </w:rPr>
              <w:t xml:space="preserve"> кислотный</w:t>
            </w:r>
            <w:r w:rsidRPr="001B65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6507">
              <w:rPr>
                <w:b/>
                <w:bCs/>
                <w:sz w:val="20"/>
                <w:szCs w:val="20"/>
              </w:rPr>
              <w:t>№2</w:t>
            </w:r>
          </w:p>
        </w:tc>
      </w:tr>
      <w:tr w:rsidR="005B4EF1" w:rsidRPr="001B6507" w14:paraId="6D8CE6D9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04073504" w14:textId="4F446A7C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238983AA" w14:textId="77777777" w:rsidR="005B4EF1" w:rsidRPr="001B6507" w:rsidRDefault="005B4EF1" w:rsidP="001A7F87">
            <w:pPr>
              <w:contextualSpacing/>
              <w:jc w:val="both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Состав готовой диализирующей жидкости после смешивания с основным бикарбонатным концентратом и очищенной водой</w:t>
            </w:r>
          </w:p>
        </w:tc>
      </w:tr>
      <w:tr w:rsidR="005B4EF1" w:rsidRPr="001B6507" w14:paraId="20A49969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518107B8" w14:textId="0EB5F815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E120578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Na</w:t>
            </w:r>
            <w:r w:rsidRPr="001B6507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68AE72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</w:rPr>
              <w:t>138,00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95428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E6F66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52BE119E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659E26A3" w14:textId="75FAF9B8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3D1EB7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K</w:t>
            </w:r>
            <w:r w:rsidRPr="001B6507">
              <w:rPr>
                <w:sz w:val="20"/>
                <w:szCs w:val="20"/>
                <w:vertAlign w:val="superscript"/>
              </w:rPr>
              <w:t>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D05B13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2C6D6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2DEE7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6339F72B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60B6C219" w14:textId="2FA35B93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E4121E8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Ca</w:t>
            </w:r>
            <w:r w:rsidRPr="001B6507">
              <w:rPr>
                <w:sz w:val="20"/>
                <w:szCs w:val="20"/>
              </w:rPr>
              <w:t xml:space="preserve"> </w:t>
            </w:r>
            <w:r w:rsidRPr="001B6507">
              <w:rPr>
                <w:sz w:val="20"/>
                <w:szCs w:val="20"/>
                <w:vertAlign w:val="superscript"/>
              </w:rPr>
              <w:t>2+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E9F8C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B5E4E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DA2C3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5A879ADC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41CC0EC7" w14:textId="28FCF051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5FC02F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Mg</w:t>
            </w:r>
            <w:r w:rsidRPr="001B6507">
              <w:rPr>
                <w:sz w:val="20"/>
                <w:szCs w:val="20"/>
              </w:rPr>
              <w:t xml:space="preserve"> </w:t>
            </w:r>
            <w:r w:rsidRPr="001B6507">
              <w:rPr>
                <w:sz w:val="20"/>
                <w:szCs w:val="20"/>
                <w:vertAlign w:val="superscript"/>
              </w:rPr>
              <w:t>2+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5CA764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E5269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C70FD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2C2926A0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1F4CDAEB" w14:textId="0A9C2C12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77198C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Cl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C0833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107,00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33510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78AEB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52E7AE84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41BB8604" w14:textId="2D34AD04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6507">
              <w:rPr>
                <w:sz w:val="20"/>
                <w:szCs w:val="20"/>
              </w:rPr>
              <w:t>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21122A4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HCO</w:t>
            </w:r>
            <w:r w:rsidRPr="001B6507">
              <w:rPr>
                <w:sz w:val="20"/>
                <w:szCs w:val="20"/>
                <w:vertAlign w:val="subscript"/>
              </w:rPr>
              <w:t>3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6AC996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481CA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41DCB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246F1925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1D1ED985" w14:textId="63039E74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8B8C72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  <w:lang w:val="en-US"/>
              </w:rPr>
              <w:t>CH</w:t>
            </w:r>
            <w:r w:rsidRPr="001B6507">
              <w:rPr>
                <w:sz w:val="20"/>
                <w:szCs w:val="20"/>
                <w:vertAlign w:val="subscript"/>
              </w:rPr>
              <w:t>3</w:t>
            </w:r>
            <w:r w:rsidRPr="001B6507">
              <w:rPr>
                <w:sz w:val="20"/>
                <w:szCs w:val="20"/>
                <w:lang w:val="en-US"/>
              </w:rPr>
              <w:t>COO</w:t>
            </w:r>
            <w:r w:rsidRPr="001B6507">
              <w:rPr>
                <w:sz w:val="20"/>
                <w:szCs w:val="20"/>
                <w:vertAlign w:val="superscript"/>
              </w:rPr>
              <w:t>-</w:t>
            </w:r>
            <w:r w:rsidRPr="001B6507">
              <w:rPr>
                <w:sz w:val="20"/>
                <w:szCs w:val="20"/>
              </w:rPr>
              <w:t>, ммоль/л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97D60B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B3BA9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оптимально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CB02A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30BAC3F6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55246AC5" w14:textId="607E294F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120E899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Глюкоза, г/л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88180A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F052E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6B5D7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00FA2324" w14:textId="77777777" w:rsidTr="001A7F87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07FC7974" w14:textId="534A3F6C" w:rsidR="005B4EF1" w:rsidRPr="001B6507" w:rsidRDefault="005B4EF1" w:rsidP="005B4EF1">
            <w:pPr>
              <w:ind w:left="-84" w:right="-10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CC1CBF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 xml:space="preserve">Представляет собой набор компонентов для приготовления с помощью миксера </w:t>
            </w:r>
            <w:proofErr w:type="spellStart"/>
            <w:r w:rsidRPr="001B6507">
              <w:rPr>
                <w:sz w:val="20"/>
                <w:szCs w:val="20"/>
                <w:lang w:val="en-US"/>
              </w:rPr>
              <w:t>Granumix</w:t>
            </w:r>
            <w:proofErr w:type="spellEnd"/>
            <w:r w:rsidRPr="001B6507">
              <w:rPr>
                <w:sz w:val="20"/>
                <w:szCs w:val="20"/>
              </w:rPr>
              <w:t xml:space="preserve"> 107</w:t>
            </w:r>
            <w:r w:rsidRPr="001B6507">
              <w:rPr>
                <w:sz w:val="20"/>
                <w:szCs w:val="20"/>
                <w:lang w:val="en-US"/>
              </w:rPr>
              <w:t>S</w:t>
            </w:r>
            <w:r w:rsidRPr="001B6507">
              <w:rPr>
                <w:sz w:val="20"/>
                <w:szCs w:val="20"/>
              </w:rPr>
              <w:t xml:space="preserve"> или 507</w:t>
            </w:r>
            <w:r w:rsidRPr="001B6507">
              <w:rPr>
                <w:sz w:val="20"/>
                <w:szCs w:val="20"/>
                <w:lang w:val="en-US"/>
              </w:rPr>
              <w:t>S</w:t>
            </w:r>
            <w:r w:rsidRPr="001B6507">
              <w:rPr>
                <w:sz w:val="20"/>
                <w:szCs w:val="20"/>
              </w:rPr>
              <w:t xml:space="preserve"> бикарбонатного кислотного </w:t>
            </w:r>
            <w:proofErr w:type="spellStart"/>
            <w:r w:rsidRPr="001B6507">
              <w:rPr>
                <w:sz w:val="20"/>
                <w:szCs w:val="20"/>
              </w:rPr>
              <w:t>гемодиализного</w:t>
            </w:r>
            <w:proofErr w:type="spellEnd"/>
            <w:r w:rsidRPr="001B6507">
              <w:rPr>
                <w:sz w:val="20"/>
                <w:szCs w:val="20"/>
              </w:rPr>
              <w:t xml:space="preserve"> </w:t>
            </w:r>
            <w:r w:rsidRPr="001B6507">
              <w:rPr>
                <w:sz w:val="20"/>
                <w:szCs w:val="20"/>
              </w:rPr>
              <w:lastRenderedPageBreak/>
              <w:t>концентрата, готового к использованию аппаратами 4008</w:t>
            </w:r>
            <w:r w:rsidRPr="001B6507">
              <w:rPr>
                <w:sz w:val="20"/>
                <w:szCs w:val="20"/>
                <w:lang w:val="en-US"/>
              </w:rPr>
              <w:t>S</w:t>
            </w:r>
            <w:r w:rsidRPr="001B6507">
              <w:rPr>
                <w:sz w:val="20"/>
                <w:szCs w:val="20"/>
              </w:rPr>
              <w:t xml:space="preserve"> </w:t>
            </w:r>
            <w:proofErr w:type="spellStart"/>
            <w:r w:rsidRPr="001B6507">
              <w:rPr>
                <w:sz w:val="20"/>
                <w:szCs w:val="20"/>
                <w:lang w:val="en-US"/>
              </w:rPr>
              <w:t>classix</w:t>
            </w:r>
            <w:proofErr w:type="spellEnd"/>
            <w:r w:rsidRPr="001B6507">
              <w:rPr>
                <w:sz w:val="20"/>
                <w:szCs w:val="20"/>
              </w:rPr>
              <w:t xml:space="preserve"> и 5008</w:t>
            </w:r>
            <w:r w:rsidRPr="001B650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7C1C6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1A277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2B1C1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18950D68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1722D075" w14:textId="77777777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6507">
              <w:rPr>
                <w:sz w:val="20"/>
                <w:szCs w:val="20"/>
              </w:rPr>
              <w:t>12</w:t>
            </w:r>
            <w:r w:rsidRPr="001B6507">
              <w:rPr>
                <w:sz w:val="20"/>
                <w:szCs w:val="20"/>
                <w:lang w:val="en-US"/>
              </w:rPr>
              <w:t>.</w:t>
            </w:r>
            <w:r w:rsidRPr="001B6507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DA3CAB5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Компоненты расфасованы в герметично запаянные полиэтиленовые пакеты достаточной плотности, которые упакованы в картонную коробку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45B8D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937F4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47A4E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24E33E32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2930070E" w14:textId="77777777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12.3.1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8B675F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 xml:space="preserve">Объем концентрата, приготовленного из одной коробки, л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0985B3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AE3DD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48C32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B4EF1" w:rsidRPr="001B6507" w14:paraId="13CF015A" w14:textId="77777777" w:rsidTr="001A7F87">
        <w:trPr>
          <w:trHeight w:val="53"/>
        </w:trPr>
        <w:tc>
          <w:tcPr>
            <w:tcW w:w="567" w:type="dxa"/>
            <w:shd w:val="clear" w:color="auto" w:fill="auto"/>
            <w:vAlign w:val="center"/>
          </w:tcPr>
          <w:p w14:paraId="3CD5CA73" w14:textId="77777777" w:rsidR="005B4EF1" w:rsidRPr="001B6507" w:rsidRDefault="005B4EF1" w:rsidP="001A7F87">
            <w:pPr>
              <w:ind w:left="-84" w:right="-100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12.3.2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0C45FC9" w14:textId="77777777" w:rsidR="005B4EF1" w:rsidRPr="001B6507" w:rsidRDefault="005B4EF1" w:rsidP="001A7F87">
            <w:pPr>
              <w:pStyle w:val="a5"/>
              <w:contextualSpacing/>
              <w:jc w:val="left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Готовый раствор в разведении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BA332" w14:textId="77777777" w:rsidR="005B4EF1" w:rsidRPr="001B6507" w:rsidRDefault="005B4EF1" w:rsidP="001A7F87">
            <w:pPr>
              <w:pStyle w:val="a5"/>
              <w:contextualSpacing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1+34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094B3" w14:textId="77777777" w:rsidR="005B4EF1" w:rsidRPr="001B6507" w:rsidRDefault="005B4EF1" w:rsidP="001A7F87">
            <w:pPr>
              <w:ind w:right="-66"/>
              <w:contextualSpacing/>
              <w:jc w:val="center"/>
              <w:rPr>
                <w:sz w:val="20"/>
                <w:szCs w:val="20"/>
              </w:rPr>
            </w:pPr>
            <w:r w:rsidRPr="001B6507">
              <w:rPr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56134" w14:textId="77777777" w:rsidR="005B4EF1" w:rsidRPr="001B6507" w:rsidRDefault="005B4EF1" w:rsidP="001A7F8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4106D90" w14:textId="77777777" w:rsidR="00E25632" w:rsidRDefault="00E25632" w:rsidP="00E25632">
      <w:pPr>
        <w:ind w:firstLine="709"/>
        <w:jc w:val="both"/>
        <w:rPr>
          <w:b/>
          <w:bCs/>
          <w:i/>
          <w:iCs/>
        </w:rPr>
      </w:pPr>
    </w:p>
    <w:p w14:paraId="0EA09647" w14:textId="5E0D6CB6" w:rsidR="00E25632" w:rsidRPr="00A876A8" w:rsidRDefault="00E25632" w:rsidP="00E25632">
      <w:pPr>
        <w:ind w:firstLine="709"/>
        <w:jc w:val="both"/>
        <w:rPr>
          <w:i/>
          <w:iCs/>
        </w:rPr>
      </w:pPr>
      <w:bookmarkStart w:id="2" w:name="_GoBack"/>
      <w:bookmarkEnd w:id="2"/>
      <w:r w:rsidRPr="00A876A8">
        <w:rPr>
          <w:b/>
          <w:bCs/>
          <w:i/>
          <w:iCs/>
        </w:rPr>
        <w:t>Участник тендера должен дать ответ</w:t>
      </w:r>
      <w:r w:rsidRPr="00A876A8">
        <w:rPr>
          <w:i/>
          <w:iCs/>
        </w:rPr>
        <w:t xml:space="preserve">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 в прилагаемой технической документации на оборудование в разделе «Примечание».</w:t>
      </w:r>
    </w:p>
    <w:p w14:paraId="41B1D38C" w14:textId="77777777" w:rsidR="00E25632" w:rsidRPr="00A876A8" w:rsidRDefault="00E25632" w:rsidP="00E25632">
      <w:pPr>
        <w:ind w:firstLine="709"/>
        <w:jc w:val="both"/>
        <w:rPr>
          <w:i/>
          <w:iCs/>
        </w:rPr>
      </w:pPr>
      <w:r w:rsidRPr="00A876A8">
        <w:rPr>
          <w:b/>
          <w:bCs/>
          <w:i/>
          <w:iCs/>
        </w:rPr>
        <w:t>В случае отсутствия ответов</w:t>
      </w:r>
      <w:r w:rsidRPr="00A876A8">
        <w:rPr>
          <w:i/>
          <w:iCs/>
        </w:rPr>
        <w:t xml:space="preserve"> на любой из пунктов технических требований тендерная комиссия имеет право считать, что соответствующее значение параметра оборудования не отвечает техническим требованиям. Несоответствие предложенного оборудования необходимым техническим требованиям в целом и по отдельным пунктам является основанием к отклонению предложения.</w:t>
      </w:r>
    </w:p>
    <w:p w14:paraId="1B5AAC3F" w14:textId="553A0BD0" w:rsidR="005B4EF1" w:rsidRDefault="005B4EF1"/>
    <w:p w14:paraId="7BCBFD9F" w14:textId="77777777" w:rsidR="005B4EF1" w:rsidRDefault="005B4EF1" w:rsidP="005B4EF1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 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5BCDBFF6" w14:textId="77777777" w:rsidR="005B4EF1" w:rsidRDefault="005B4EF1" w:rsidP="005B4EF1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7F4A1C4D" w14:textId="77777777" w:rsidR="005B4EF1" w:rsidRDefault="005B4EF1" w:rsidP="005B4EF1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592CB14E" w14:textId="77777777" w:rsidR="005B4EF1" w:rsidRDefault="005B4EF1" w:rsidP="005B4EF1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229AD694" w14:textId="43D86088" w:rsidR="005B4EF1" w:rsidRPr="005F5775" w:rsidRDefault="005B4EF1" w:rsidP="005B4EF1">
      <w:pPr>
        <w:pStyle w:val="a8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22</w:t>
      </w:r>
      <w:r>
        <w:rPr>
          <w:b/>
          <w:bCs/>
        </w:rPr>
        <w:t xml:space="preserve"> </w:t>
      </w:r>
      <w:r>
        <w:rPr>
          <w:b/>
          <w:bCs/>
        </w:rPr>
        <w:t>сентября</w:t>
      </w:r>
      <w:r>
        <w:rPr>
          <w:b/>
        </w:rPr>
        <w:t>2021 года в 14:00 часов</w:t>
      </w:r>
      <w:r>
        <w:t>.</w:t>
      </w:r>
    </w:p>
    <w:p w14:paraId="2926AC0E" w14:textId="6467DCB6" w:rsidR="005B4EF1" w:rsidRDefault="005B4EF1" w:rsidP="005B4EF1">
      <w:pPr>
        <w:pStyle w:val="a8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 xml:space="preserve">до 17:00 часов </w:t>
      </w:r>
      <w:r>
        <w:rPr>
          <w:b/>
        </w:rPr>
        <w:t>21</w:t>
      </w:r>
      <w:r>
        <w:rPr>
          <w:b/>
        </w:rPr>
        <w:t xml:space="preserve"> </w:t>
      </w:r>
      <w:r>
        <w:rPr>
          <w:b/>
        </w:rPr>
        <w:t>сентября</w:t>
      </w:r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4BA36915" w14:textId="77777777" w:rsidR="005B4EF1" w:rsidRDefault="005B4EF1" w:rsidP="005B4EF1">
      <w:pPr>
        <w:pStyle w:val="a4"/>
        <w:tabs>
          <w:tab w:val="left" w:pos="993"/>
        </w:tabs>
        <w:ind w:firstLine="709"/>
        <w:jc w:val="both"/>
        <w:rPr>
          <w:szCs w:val="24"/>
          <w:lang w:eastAsia="ru-RU"/>
        </w:rPr>
      </w:pPr>
      <w:r>
        <w:rPr>
          <w:szCs w:val="24"/>
        </w:rPr>
        <w:t xml:space="preserve">Заявка на участие в тендере должна быть подписана руководителем </w:t>
      </w:r>
      <w:r>
        <w:rPr>
          <w:szCs w:val="24"/>
          <w:lang w:eastAsia="ru-RU"/>
        </w:rPr>
        <w:t>юридического лица с указанием следующей информации:</w:t>
      </w:r>
    </w:p>
    <w:p w14:paraId="570315DB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1) 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2C6A5A7C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2) 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071E1E6B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3) условия и срок поставки предмета тендера;</w:t>
      </w:r>
    </w:p>
    <w:p w14:paraId="29819A68" w14:textId="77777777" w:rsidR="005B4EF1" w:rsidRPr="00487005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6C0D4FB6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55B7E157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0A4CB9EC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3C855B1E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63055335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5E55F2C4" w14:textId="77777777" w:rsidR="005B4EF1" w:rsidRDefault="005B4EF1" w:rsidP="005B4EF1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</w:t>
      </w:r>
      <w:r w:rsidRPr="001E28ED">
        <w:t>(если деятельность подлежит лицензированию)</w:t>
      </w:r>
      <w:r>
        <w:rPr>
          <w:szCs w:val="26"/>
        </w:rPr>
        <w:t xml:space="preserve"> 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>, в действующей редакции.</w:t>
      </w:r>
    </w:p>
    <w:p w14:paraId="224F333B" w14:textId="77777777" w:rsidR="005B4EF1" w:rsidRDefault="005B4EF1" w:rsidP="005B4EF1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536D12BC" w14:textId="77777777" w:rsidR="005B4EF1" w:rsidRDefault="005B4EF1" w:rsidP="005B4EF1">
      <w:pPr>
        <w:pStyle w:val="a4"/>
        <w:ind w:firstLine="709"/>
        <w:jc w:val="both"/>
        <w:rPr>
          <w:szCs w:val="24"/>
        </w:rPr>
      </w:pPr>
      <w:r>
        <w:rPr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szCs w:val="24"/>
        </w:rPr>
        <w:t>.</w:t>
      </w:r>
    </w:p>
    <w:p w14:paraId="1A7487E5" w14:textId="77777777" w:rsidR="005B4EF1" w:rsidRDefault="005B4EF1" w:rsidP="005B4EF1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038E2E9E" w14:textId="77777777" w:rsidR="005B4EF1" w:rsidRDefault="005B4EF1" w:rsidP="005B4EF1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009F0F63" w14:textId="77777777" w:rsidR="005B4EF1" w:rsidRDefault="005B4EF1" w:rsidP="005B4EF1">
      <w:pPr>
        <w:ind w:firstLine="709"/>
        <w:jc w:val="both"/>
      </w:pPr>
    </w:p>
    <w:p w14:paraId="711DEDFA" w14:textId="77777777" w:rsidR="005B4EF1" w:rsidRDefault="005B4EF1" w:rsidP="005B4EF1">
      <w:pPr>
        <w:pStyle w:val="a4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Заявки на участие принимаются в форме таблицы, указанной ниже</w:t>
      </w:r>
    </w:p>
    <w:p w14:paraId="243F85B0" w14:textId="77777777" w:rsidR="005B4EF1" w:rsidRDefault="005B4EF1" w:rsidP="005B4EF1">
      <w:pPr>
        <w:pStyle w:val="a4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1417"/>
        <w:gridCol w:w="1845"/>
        <w:gridCol w:w="1985"/>
        <w:gridCol w:w="1404"/>
      </w:tblGrid>
      <w:tr w:rsidR="005B4EF1" w:rsidRPr="00C530DC" w14:paraId="780949A3" w14:textId="77777777" w:rsidTr="001A7F8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550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6A0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2E609CCA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41A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7AB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603" w14:textId="77777777" w:rsidR="005B4EF1" w:rsidRPr="00C530DC" w:rsidRDefault="005B4EF1" w:rsidP="001A7F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873" w14:textId="77777777" w:rsidR="005B4EF1" w:rsidRPr="00C530DC" w:rsidRDefault="005B4EF1" w:rsidP="001A7F87">
            <w:pPr>
              <w:ind w:left="-107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</w:tbl>
    <w:p w14:paraId="2EE3FF75" w14:textId="77777777" w:rsidR="005B4EF1" w:rsidRDefault="005B4EF1"/>
    <w:sectPr w:rsidR="005B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9"/>
    <w:rsid w:val="00107FD9"/>
    <w:rsid w:val="005B4EF1"/>
    <w:rsid w:val="006B7FCA"/>
    <w:rsid w:val="00E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671D"/>
  <w15:chartTrackingRefBased/>
  <w15:docId w15:val="{55FD205C-4E5F-480D-AEC4-90FD6BD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EF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4EF1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rsid w:val="005B4EF1"/>
    <w:pPr>
      <w:jc w:val="center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5B4EF1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8"/>
    <w:uiPriority w:val="34"/>
    <w:locked/>
    <w:rsid w:val="005B4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5B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cp:lastPrinted>2021-09-13T08:38:00Z</cp:lastPrinted>
  <dcterms:created xsi:type="dcterms:W3CDTF">2021-09-13T08:26:00Z</dcterms:created>
  <dcterms:modified xsi:type="dcterms:W3CDTF">2021-09-13T08:39:00Z</dcterms:modified>
</cp:coreProperties>
</file>