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D3F" w:rsidRDefault="00227CF5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:rsidR="00480D3F" w:rsidRDefault="00227CF5">
      <w:pPr>
        <w:pStyle w:val="head"/>
      </w:pPr>
      <w:r>
        <w:rPr>
          <w:b/>
        </w:rPr>
        <w:t>ПРИКАЗ</w:t>
      </w:r>
    </w:p>
    <w:p w:rsidR="00480D3F" w:rsidRDefault="00227CF5">
      <w:pPr>
        <w:pStyle w:val="head"/>
      </w:pPr>
      <w:r>
        <w:rPr>
          <w:b/>
        </w:rPr>
        <w:t>от 10 марта 2015 г.</w:t>
      </w:r>
      <w:r>
        <w:br/>
      </w:r>
      <w:r>
        <w:rPr>
          <w:b/>
        </w:rPr>
        <w:t>№ 164</w:t>
      </w:r>
    </w:p>
    <w:p w:rsidR="00480D3F" w:rsidRDefault="00227CF5">
      <w:pPr>
        <w:pStyle w:val="head"/>
      </w:pPr>
      <w:r>
        <w:rPr>
          <w:b/>
        </w:rPr>
        <w:t xml:space="preserve">Об утверждении фармакопейной статьи ФС </w:t>
      </w:r>
      <w:r>
        <w:rPr>
          <w:b/>
        </w:rPr>
        <w:t>2826-012-15 «Раствор йода спиртовой 5%»</w:t>
      </w:r>
    </w:p>
    <w:p w:rsidR="00480D3F" w:rsidRDefault="00227CF5">
      <w:pPr>
        <w:pStyle w:val="head"/>
      </w:pPr>
      <w:r>
        <w:t>САЗ (06.04.2015) № 15-14</w:t>
      </w:r>
    </w:p>
    <w:p w:rsidR="00480D3F" w:rsidRDefault="00227CF5">
      <w:pPr>
        <w:pStyle w:val="a4"/>
        <w:jc w:val="center"/>
      </w:pPr>
      <w:r>
        <w:rPr>
          <w:rFonts w:ascii="Helveticaneuecyr Thin" w:hAnsi="Helveticaneuecyr Thin" w:cs="Helveticaneuecyr Thin"/>
          <w:i/>
        </w:rPr>
        <w:t>Согласовано:</w:t>
      </w:r>
      <w:r>
        <w:br/>
      </w:r>
      <w:r>
        <w:rPr>
          <w:rFonts w:ascii="Helveticaneuecyr Thin" w:hAnsi="Helveticaneuecyr Thin" w:cs="Helveticaneuecyr Thin"/>
          <w:i/>
        </w:rPr>
        <w:t>ГУ "Центр по контролю за обращением медико-фармацевтической продукции"</w:t>
      </w:r>
    </w:p>
    <w:p w:rsidR="00480D3F" w:rsidRDefault="00227CF5">
      <w:pPr>
        <w:ind w:firstLine="480"/>
        <w:jc w:val="both"/>
      </w:pPr>
      <w:r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> (САЗ</w:t>
      </w:r>
      <w:r>
        <w:t xml:space="preserve">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</w:t>
        </w:r>
        <w:r>
          <w:rPr>
            <w:rStyle w:val="a3"/>
          </w:rPr>
          <w:t>ря 2008 года № 612-ЗИД-IV</w:t>
        </w:r>
      </w:hyperlink>
      <w:r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 xml:space="preserve"> (САЗ 12-33); </w:t>
      </w:r>
      <w:hyperlink r:id="rId19" w:tooltip="(УТРАТИЛ СИЛУ 08.03.2016) Об утверждении Положения, структуры и предельной штатной численности Министерства здравоохранения Приднестровской Молдавской Республики" w:history="1">
        <w:r>
          <w:rPr>
            <w:rStyle w:val="a3"/>
          </w:rPr>
          <w:t>Постановлением Правительства Приднестровской Молдавской Республики от 13 августа 2013 года № 192 "Об утверждении Положения,</w:t>
        </w:r>
        <w:r>
          <w:rPr>
            <w:rStyle w:val="a3"/>
          </w:rPr>
          <w:t xml:space="preserve"> структуры и предельной численности Министерства здравоохранения Приднестровской Молдавской Республики"</w:t>
        </w:r>
      </w:hyperlink>
      <w:r>
        <w:t xml:space="preserve"> (САЗ 13-36) с изменениями и дополнениями, внесенными </w:t>
      </w:r>
      <w:hyperlink r:id="rId20" w:tooltip="(УТРАТИЛ СИЛУ 08.03.2016) О внесении изменений и дополнений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>постановлениями Правительства Приднестровской Молдавской Республики от 24 декабря 2013 года № 333</w:t>
        </w:r>
      </w:hyperlink>
      <w:r>
        <w:t xml:space="preserve"> (САЗ 13-51), </w:t>
      </w:r>
      <w:hyperlink r:id="rId21" w:tooltip="(УТРАТИЛ СИЛУ 08.03.2016) О внесении дополнения в Постановление Правительства Приднестровской Молдавской Республики от 13 августа 2013 года № 192 " w:history="1">
        <w:r>
          <w:rPr>
            <w:rStyle w:val="a3"/>
          </w:rPr>
          <w:t>от 7 февраля 2014 года № 39</w:t>
        </w:r>
      </w:hyperlink>
      <w:r>
        <w:t> (САЗ 14-6), приказываю:</w:t>
      </w:r>
    </w:p>
    <w:p w:rsidR="00480D3F" w:rsidRDefault="00227CF5">
      <w:pPr>
        <w:ind w:firstLine="480"/>
        <w:jc w:val="both"/>
      </w:pPr>
      <w:r>
        <w:rPr>
          <w:b/>
        </w:rPr>
        <w:t>1.</w:t>
      </w:r>
      <w:r>
        <w:t xml:space="preserve"> Утвердить и ввести в действие фармакопейную статью ФС 2826-012-15 "Раствор йода спиртовой </w:t>
      </w:r>
      <w:r>
        <w:t>5%" (прилагается).</w:t>
      </w:r>
    </w:p>
    <w:p w:rsidR="00480D3F" w:rsidRDefault="00227CF5">
      <w:pPr>
        <w:ind w:firstLine="480"/>
        <w:jc w:val="both"/>
      </w:pPr>
      <w:r>
        <w:rPr>
          <w:b/>
        </w:rPr>
        <w:t>2.</w:t>
      </w:r>
      <w:r>
        <w:t xml:space="preserve"> Ответственность за исполнение настоящего Приказа возложить на заместителя министра здравоохранения Приднестровской Молдавской Республики Гончар А.Г.</w:t>
      </w:r>
    </w:p>
    <w:p w:rsidR="00480D3F" w:rsidRDefault="00227CF5">
      <w:pPr>
        <w:ind w:firstLine="480"/>
        <w:jc w:val="both"/>
      </w:pPr>
      <w:r>
        <w:rPr>
          <w:b/>
        </w:rPr>
        <w:t>3.</w:t>
      </w:r>
      <w:r>
        <w:t xml:space="preserve"> Контроль за исполнением настоящего Приказа оставляю за собой.</w:t>
      </w:r>
    </w:p>
    <w:p w:rsidR="00480D3F" w:rsidRDefault="00227CF5">
      <w:pPr>
        <w:ind w:firstLine="480"/>
        <w:jc w:val="both"/>
      </w:pPr>
      <w:r>
        <w:rPr>
          <w:b/>
        </w:rPr>
        <w:t>4.</w:t>
      </w:r>
      <w:r>
        <w:t xml:space="preserve"> Настоящий Приказ </w:t>
      </w:r>
      <w:r>
        <w:t>вступает в силу со дня, следующего за днем официального опубликования.</w:t>
      </w:r>
    </w:p>
    <w:p w:rsidR="00480D3F" w:rsidRDefault="00227CF5">
      <w:pPr>
        <w:pStyle w:val="a4"/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:rsidR="00480D3F" w:rsidRDefault="00227CF5">
      <w:pPr>
        <w:pStyle w:val="a4"/>
      </w:pPr>
      <w:r>
        <w:t>г. Тирасполь</w:t>
      </w:r>
      <w:r>
        <w:br/>
      </w:r>
      <w:r>
        <w:t>10 марта 2015 г.</w:t>
      </w:r>
      <w:r>
        <w:br/>
      </w:r>
      <w:r>
        <w:t>№ 164</w:t>
      </w:r>
    </w:p>
    <w:p w:rsidR="00480D3F" w:rsidRDefault="00227CF5">
      <w:pPr>
        <w:pStyle w:val="a4"/>
        <w:jc w:val="right"/>
      </w:pPr>
      <w:r>
        <w:lastRenderedPageBreak/>
        <w:t>Приложение к Приказу</w:t>
      </w:r>
      <w:r>
        <w:br/>
      </w:r>
      <w:r>
        <w:t>Министерства здравоохранения</w:t>
      </w:r>
      <w:r>
        <w:br/>
      </w:r>
      <w:r>
        <w:t>Приднестровской Молдавской Республики</w:t>
      </w:r>
      <w:r>
        <w:br/>
      </w:r>
      <w:r>
        <w:t>от 10 марта 2015 года № 164</w:t>
      </w:r>
    </w:p>
    <w:p w:rsidR="00480D3F" w:rsidRDefault="00227CF5">
      <w:pPr>
        <w:pStyle w:val="a4"/>
        <w:jc w:val="center"/>
      </w:pPr>
      <w:r>
        <w:t xml:space="preserve">МИНИСТЕРСТВО </w:t>
      </w:r>
      <w:r>
        <w:t>ЗДРАВООХРАНЕНИЯ</w:t>
      </w:r>
      <w:r>
        <w:br/>
      </w:r>
      <w:r>
        <w:t>ПРИДНЕСТРОВСКОЙ МОЛДАВСКОЙ РЕСПУБЛИКИ</w:t>
      </w:r>
    </w:p>
    <w:p w:rsidR="00000000" w:rsidRPr="005545E7" w:rsidRDefault="00227CF5" w:rsidP="005545E7">
      <w:pPr>
        <w:ind w:firstLine="567"/>
        <w:rPr>
          <w:szCs w:val="24"/>
        </w:rPr>
      </w:pPr>
    </w:p>
    <w:p w:rsidR="005545E7" w:rsidRPr="005545E7" w:rsidRDefault="005545E7" w:rsidP="005545E7">
      <w:pPr>
        <w:ind w:firstLine="567"/>
        <w:jc w:val="right"/>
        <w:rPr>
          <w:color w:val="000000"/>
          <w:szCs w:val="24"/>
        </w:rPr>
      </w:pPr>
      <w:r w:rsidRPr="005545E7">
        <w:rPr>
          <w:color w:val="000000"/>
          <w:szCs w:val="24"/>
        </w:rPr>
        <w:t>«Утверждаю»</w:t>
      </w:r>
    </w:p>
    <w:p w:rsidR="005545E7" w:rsidRPr="005545E7" w:rsidRDefault="005545E7" w:rsidP="005545E7">
      <w:pPr>
        <w:ind w:firstLine="567"/>
        <w:jc w:val="right"/>
        <w:rPr>
          <w:color w:val="000000"/>
          <w:szCs w:val="24"/>
        </w:rPr>
      </w:pPr>
      <w:r w:rsidRPr="005545E7">
        <w:rPr>
          <w:color w:val="000000"/>
          <w:szCs w:val="24"/>
        </w:rPr>
        <w:t>Министр здравоохранения</w:t>
      </w:r>
    </w:p>
    <w:p w:rsidR="005545E7" w:rsidRPr="005545E7" w:rsidRDefault="005545E7" w:rsidP="005545E7">
      <w:pPr>
        <w:ind w:firstLine="567"/>
        <w:jc w:val="right"/>
        <w:rPr>
          <w:color w:val="000000"/>
          <w:szCs w:val="24"/>
        </w:rPr>
      </w:pPr>
      <w:r w:rsidRPr="005545E7">
        <w:rPr>
          <w:color w:val="000000"/>
          <w:szCs w:val="24"/>
        </w:rPr>
        <w:t>Приднестровской Молдавской Республики</w:t>
      </w:r>
    </w:p>
    <w:p w:rsidR="005545E7" w:rsidRPr="005545E7" w:rsidRDefault="005545E7" w:rsidP="005545E7">
      <w:pPr>
        <w:ind w:firstLine="567"/>
        <w:jc w:val="right"/>
        <w:rPr>
          <w:color w:val="000000"/>
          <w:szCs w:val="24"/>
        </w:rPr>
      </w:pPr>
      <w:r w:rsidRPr="005545E7">
        <w:rPr>
          <w:color w:val="000000"/>
          <w:szCs w:val="24"/>
        </w:rPr>
        <w:t>___________ 2024 год</w:t>
      </w:r>
    </w:p>
    <w:p w:rsidR="005545E7" w:rsidRDefault="005545E7" w:rsidP="005545E7">
      <w:pPr>
        <w:ind w:firstLine="567"/>
        <w:rPr>
          <w:color w:val="000000"/>
          <w:szCs w:val="24"/>
        </w:rPr>
      </w:pPr>
    </w:p>
    <w:p w:rsidR="005545E7" w:rsidRPr="005545E7" w:rsidRDefault="005545E7" w:rsidP="005545E7">
      <w:pPr>
        <w:ind w:firstLine="567"/>
        <w:jc w:val="center"/>
        <w:rPr>
          <w:color w:val="000000"/>
          <w:szCs w:val="24"/>
        </w:rPr>
      </w:pPr>
      <w:r w:rsidRPr="005545E7">
        <w:rPr>
          <w:color w:val="000000"/>
          <w:szCs w:val="24"/>
        </w:rPr>
        <w:t>Фармакопейная статья</w:t>
      </w:r>
    </w:p>
    <w:p w:rsidR="005545E7" w:rsidRDefault="005545E7" w:rsidP="005545E7">
      <w:pPr>
        <w:ind w:firstLine="567"/>
        <w:jc w:val="right"/>
        <w:rPr>
          <w:color w:val="000000"/>
          <w:szCs w:val="24"/>
        </w:rPr>
      </w:pPr>
    </w:p>
    <w:p w:rsidR="005545E7" w:rsidRPr="005545E7" w:rsidRDefault="005545E7" w:rsidP="005545E7">
      <w:pPr>
        <w:ind w:firstLine="567"/>
        <w:jc w:val="right"/>
        <w:rPr>
          <w:color w:val="000000"/>
          <w:szCs w:val="24"/>
        </w:rPr>
      </w:pPr>
      <w:r w:rsidRPr="005545E7">
        <w:rPr>
          <w:color w:val="000000"/>
          <w:szCs w:val="24"/>
        </w:rPr>
        <w:t>ФС № 2826-012-15</w:t>
      </w:r>
    </w:p>
    <w:p w:rsidR="005545E7" w:rsidRDefault="005545E7" w:rsidP="005545E7">
      <w:pPr>
        <w:ind w:firstLine="567"/>
        <w:rPr>
          <w:color w:val="000000"/>
          <w:szCs w:val="24"/>
        </w:rPr>
      </w:pPr>
    </w:p>
    <w:p w:rsidR="005545E7" w:rsidRPr="005545E7" w:rsidRDefault="005545E7" w:rsidP="005545E7">
      <w:pPr>
        <w:ind w:firstLine="567"/>
        <w:rPr>
          <w:color w:val="000000"/>
          <w:szCs w:val="24"/>
        </w:rPr>
      </w:pPr>
      <w:r w:rsidRPr="005545E7">
        <w:rPr>
          <w:color w:val="000000"/>
          <w:szCs w:val="24"/>
        </w:rPr>
        <w:t xml:space="preserve">Йод 5%, раствор для наружного применения спиртовой </w:t>
      </w:r>
      <w:proofErr w:type="spellStart"/>
      <w:r w:rsidRPr="005545E7">
        <w:rPr>
          <w:color w:val="000000"/>
          <w:szCs w:val="24"/>
        </w:rPr>
        <w:t>Iod</w:t>
      </w:r>
      <w:proofErr w:type="spellEnd"/>
      <w:r w:rsidRPr="005545E7">
        <w:rPr>
          <w:color w:val="000000"/>
          <w:szCs w:val="24"/>
        </w:rPr>
        <w:t xml:space="preserve"> 5%, </w:t>
      </w:r>
      <w:proofErr w:type="spellStart"/>
      <w:r w:rsidRPr="005545E7">
        <w:rPr>
          <w:color w:val="000000"/>
          <w:szCs w:val="24"/>
        </w:rPr>
        <w:t>solutio</w:t>
      </w:r>
      <w:proofErr w:type="spellEnd"/>
      <w:r w:rsidRPr="005545E7">
        <w:rPr>
          <w:color w:val="000000"/>
          <w:szCs w:val="24"/>
        </w:rPr>
        <w:t xml:space="preserve"> </w:t>
      </w:r>
      <w:proofErr w:type="spellStart"/>
      <w:r w:rsidRPr="005545E7">
        <w:rPr>
          <w:color w:val="000000"/>
          <w:szCs w:val="24"/>
        </w:rPr>
        <w:t>spirituosa</w:t>
      </w:r>
      <w:proofErr w:type="spellEnd"/>
      <w:r w:rsidRPr="005545E7">
        <w:rPr>
          <w:color w:val="000000"/>
          <w:szCs w:val="24"/>
        </w:rPr>
        <w:t xml:space="preserve"> </w:t>
      </w:r>
      <w:proofErr w:type="spellStart"/>
      <w:r w:rsidRPr="005545E7">
        <w:rPr>
          <w:color w:val="000000"/>
          <w:szCs w:val="24"/>
        </w:rPr>
        <w:t>ad</w:t>
      </w:r>
      <w:proofErr w:type="spellEnd"/>
      <w:r w:rsidRPr="005545E7">
        <w:rPr>
          <w:color w:val="000000"/>
          <w:szCs w:val="24"/>
        </w:rPr>
        <w:t xml:space="preserve"> </w:t>
      </w:r>
      <w:proofErr w:type="spellStart"/>
      <w:r w:rsidRPr="005545E7">
        <w:rPr>
          <w:color w:val="000000"/>
          <w:szCs w:val="24"/>
        </w:rPr>
        <w:t>usum</w:t>
      </w:r>
      <w:proofErr w:type="spellEnd"/>
      <w:r w:rsidRPr="005545E7">
        <w:rPr>
          <w:color w:val="000000"/>
          <w:szCs w:val="24"/>
        </w:rPr>
        <w:t xml:space="preserve"> </w:t>
      </w:r>
      <w:proofErr w:type="spellStart"/>
      <w:r w:rsidRPr="005545E7">
        <w:rPr>
          <w:color w:val="000000"/>
          <w:szCs w:val="24"/>
        </w:rPr>
        <w:t>externum</w:t>
      </w:r>
      <w:proofErr w:type="spellEnd"/>
    </w:p>
    <w:p w:rsidR="005545E7" w:rsidRDefault="005545E7" w:rsidP="005545E7">
      <w:pPr>
        <w:ind w:firstLine="567"/>
        <w:rPr>
          <w:color w:val="000000"/>
          <w:szCs w:val="24"/>
        </w:rPr>
      </w:pPr>
    </w:p>
    <w:p w:rsidR="005545E7" w:rsidRPr="005545E7" w:rsidRDefault="005545E7" w:rsidP="005545E7">
      <w:pPr>
        <w:ind w:firstLine="567"/>
        <w:rPr>
          <w:color w:val="000000"/>
          <w:szCs w:val="24"/>
        </w:rPr>
      </w:pPr>
      <w:r w:rsidRPr="005545E7">
        <w:rPr>
          <w:color w:val="000000"/>
          <w:szCs w:val="24"/>
        </w:rPr>
        <w:t>Срок введения установлен</w:t>
      </w:r>
    </w:p>
    <w:p w:rsidR="005545E7" w:rsidRPr="005545E7" w:rsidRDefault="005545E7" w:rsidP="005545E7">
      <w:pPr>
        <w:ind w:firstLine="567"/>
        <w:rPr>
          <w:color w:val="000000"/>
          <w:szCs w:val="24"/>
        </w:rPr>
      </w:pPr>
      <w:r w:rsidRPr="005545E7">
        <w:rPr>
          <w:color w:val="000000"/>
          <w:szCs w:val="24"/>
        </w:rPr>
        <w:t>«____» ___________2024 год</w:t>
      </w:r>
    </w:p>
    <w:p w:rsidR="005545E7" w:rsidRDefault="005545E7" w:rsidP="005545E7">
      <w:pPr>
        <w:ind w:firstLine="567"/>
        <w:rPr>
          <w:color w:val="000000"/>
          <w:szCs w:val="24"/>
        </w:rPr>
      </w:pP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Настоящая фармакопейная статья распространяется на Йод 5 %, раствор для наружного применения спиртовой, применяемый в качестве лекарственного препарата. Препарат должен соответствовать требованиям ОФС «Растворы» и нижеприведенным требованиям.</w:t>
      </w:r>
    </w:p>
    <w:p w:rsidR="005545E7" w:rsidRDefault="005545E7" w:rsidP="009B69ED">
      <w:pPr>
        <w:ind w:firstLine="567"/>
        <w:jc w:val="both"/>
        <w:rPr>
          <w:color w:val="000000"/>
          <w:szCs w:val="24"/>
        </w:rPr>
      </w:pP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Состав: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Йода (ГФ ПМР XIV изд., т. III, ч. 2: ФС.2.2.0007.15) 50 г;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Калия йодида (ГФ ПМР XIV изд., т. III, ч. 2: ФС.2.2.0008.15) 20 г;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Этанола (спирта этилового 96%) (ФС 2826-004-13) и воды очищенной (ФС 2826-00914) поровну до 1000 мл раствора.</w:t>
      </w:r>
    </w:p>
    <w:p w:rsidR="005545E7" w:rsidRDefault="005545E7" w:rsidP="009B69ED">
      <w:pPr>
        <w:ind w:firstLine="567"/>
        <w:jc w:val="both"/>
        <w:rPr>
          <w:color w:val="000000"/>
          <w:szCs w:val="24"/>
        </w:rPr>
      </w:pP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Описание.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Прозрачная жидкость красно-бурого цвета с характерным запахом</w:t>
      </w:r>
    </w:p>
    <w:p w:rsidR="005545E7" w:rsidRDefault="005545E7" w:rsidP="009B69ED">
      <w:pPr>
        <w:ind w:firstLine="567"/>
        <w:jc w:val="both"/>
        <w:rPr>
          <w:color w:val="000000"/>
          <w:szCs w:val="24"/>
        </w:rPr>
      </w:pPr>
      <w:bookmarkStart w:id="0" w:name="_GoBack"/>
      <w:bookmarkEnd w:id="0"/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ПОДЛИННОСТЬ.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1. Качественная реакция.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К 2 каплям препарата прибавляют 10 мл воды и 1 мл раствора крахмала 1%; должно появиться синее окрашивание.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2. Качественная реакция.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3 мл препарата выпаривают досуха на водяной бане, затем осторожно нагревают на открытом пламени. Образующийся белый осадок должен давать характерные реакции на калий и йодиды (ОФС «Общие реакции на подлинность»).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Содержание спирта.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Не менее 46,0% и не более 50,0% (ОФС «Определение спирта этилового в лекарственных средствах», метод дистилляции).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lastRenderedPageBreak/>
        <w:t>*Примечание. Перед дистилляцией раствор обрабатывают цинковой пылью до обесцвечивания.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КОЛИЧЕСТВЕННОЕ ОПРЕДЕЛЕНИЕ: йод.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 xml:space="preserve">Определение проводят методом </w:t>
      </w:r>
      <w:proofErr w:type="spellStart"/>
      <w:r w:rsidRPr="005545E7">
        <w:rPr>
          <w:color w:val="000000"/>
          <w:szCs w:val="24"/>
        </w:rPr>
        <w:t>титриметрии</w:t>
      </w:r>
      <w:proofErr w:type="spellEnd"/>
      <w:r w:rsidRPr="005545E7">
        <w:rPr>
          <w:color w:val="000000"/>
          <w:szCs w:val="24"/>
        </w:rPr>
        <w:t>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В коническую колбу с притертой пробкой помещают 2,0 мл препарата и титруют 0,1 М раствором натрия тиосульфата до обесцвечивания.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1 мл 0,1 М раствора натрия тиосульфата соответствует 12,69 мг йода I2.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Содержание йода I2 в препарате должно быть не менее 4,9% и не более 5,2%.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 xml:space="preserve">Калия йодид. Определение проводят методом </w:t>
      </w:r>
      <w:proofErr w:type="spellStart"/>
      <w:r w:rsidRPr="005545E7">
        <w:rPr>
          <w:color w:val="000000"/>
          <w:szCs w:val="24"/>
        </w:rPr>
        <w:t>титриметрии</w:t>
      </w:r>
      <w:proofErr w:type="spellEnd"/>
      <w:r w:rsidRPr="005545E7">
        <w:rPr>
          <w:color w:val="000000"/>
          <w:szCs w:val="24"/>
        </w:rPr>
        <w:t>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 xml:space="preserve">К полученному после титрования раствору прибавляют 25 мл воды, прибавляют 2 мл уксусной кислоты, разведенной </w:t>
      </w:r>
      <w:proofErr w:type="gramStart"/>
      <w:r w:rsidRPr="005545E7">
        <w:rPr>
          <w:color w:val="000000"/>
          <w:szCs w:val="24"/>
        </w:rPr>
        <w:t>30%</w:t>
      </w:r>
      <w:proofErr w:type="gramEnd"/>
      <w:r w:rsidRPr="005545E7">
        <w:rPr>
          <w:color w:val="000000"/>
          <w:szCs w:val="24"/>
        </w:rPr>
        <w:t xml:space="preserve"> и титруют 0,1 М раствором серебра нитрата до перехода окраски осадка от желтой к розовой (индикатор – 0,3 мл 0,1% раствора эозина Н).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Разность между количеством миллилитров нитрата серебра и количеством миллилитров тиосульфата натрия рассчитывают на йодид калия.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1 мл 0,1 М раствора серебра нитрата соответствует 16,60 мг калия йодида KI.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Содержание калия йодида KI в препарате должно быть не менее 1,9% и не более 2,1%. Объем содержимого упаковки.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 xml:space="preserve">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 14 «Об утверждении «Инструкции на допустимые отклонения при промышленном </w:t>
      </w:r>
      <w:proofErr w:type="spellStart"/>
      <w:r w:rsidRPr="005545E7">
        <w:rPr>
          <w:color w:val="000000"/>
          <w:szCs w:val="24"/>
        </w:rPr>
        <w:t>фасовании</w:t>
      </w:r>
      <w:proofErr w:type="spellEnd"/>
      <w:r w:rsidRPr="005545E7">
        <w:rPr>
          <w:color w:val="000000"/>
          <w:szCs w:val="24"/>
        </w:rPr>
        <w:t xml:space="preserve"> лекарственных средств» (САЗ 09-11).</w:t>
      </w:r>
    </w:p>
    <w:p w:rsidR="005545E7" w:rsidRDefault="005545E7" w:rsidP="009B69ED">
      <w:pPr>
        <w:ind w:firstLine="567"/>
        <w:jc w:val="both"/>
        <w:rPr>
          <w:color w:val="000000"/>
          <w:szCs w:val="24"/>
        </w:rPr>
      </w:pP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УПАКОВКА.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Первичная упаковка. По 10, 20, 50, 100 мл во флаконы оранжевого стекла или флаконы полимерные темного цвета. Флаконы оранжевого стекла укупориваются полиэтиленовыми пробками и навинчиваются пластмассовыми или полимерными крышками. Флаконы полимерные навинчиваются полимерными пробками с или без контроля вскрытия или насадкой и колпачком.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На каждый флакон наклеивается этикетка, изготовленная из бумаги этикеточной, или писчей, или самоклеящейся.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Вторичная упаковка. По одному флакону вместе с инструкцией по медицинскому применению помещают в пачку картонную. Допускается укладка флаконов в групповую упаковку без индивидуальной упаковки с равным количеством инструкций по медицинскому применению.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Групповая упаковка: флаконы вместе с инструкциями по медицинскому применению помещают в картонную коробку.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Групповая упаковка для транспортировки согласно ГОСТ 17768-90.</w:t>
      </w:r>
    </w:p>
    <w:p w:rsidR="005545E7" w:rsidRDefault="005545E7" w:rsidP="009B69ED">
      <w:pPr>
        <w:ind w:firstLine="567"/>
        <w:jc w:val="both"/>
        <w:rPr>
          <w:color w:val="000000"/>
          <w:szCs w:val="24"/>
        </w:rPr>
      </w:pP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МАРКИРОВКА. Соответствует требованиям Приказа Министерства здравоохранения и социальной защиты Приднестровской Молдавской Республики от 30 сентября 2008 года № 482 «Об утверждении «Инструкции по графическому оформлению лекарственных средств, производимых на территории Приднестровской Молдавской Республики» (регистрационный № 4614 от 10 ноября 2008 года (САЗ 08-45), Приказа Министерства здравоохранения Приднестровской Молдавской Республики от 22 июля 2020 года № 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фармацевтическими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организациями» (САЗ 20-34) и ГФ ПМР XIV изд. т. I ч. 1: ОФС.1.0025.18. «Упаковка, маркировка и транспортирование лекарственных средств».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lastRenderedPageBreak/>
        <w:t>На первичной (внутренней) упаковке лекарственного препарата указывается следующая информация: торговое наименование лекарственного препарата; концентрация активной фармацевтической субстанции; лекарственная форма; количество лекарственного препарата в упаковке; наименование и адрес производителя лекарственного препарата, товарный знак; номер серии; дата истечения срока годности (годен до ...)», регистрационный номер.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На вторичной упаковке, а при ее отсутствии – на первичной упаковке лекарственного препарата указывается следующая информация: торговое наименование лекарственного препарата; концентрация активной фармацевтической субстанции, лекарственная форма, количество лекарственного препарата в упаковке, информация о составе лекарственного препарата, наименование и адрес производителя лекарственного препарата, товарный знак, номер серии, регистрационный номер, дата производства, дата истечения срока годности(годен до ...), условия хранения, условия отпуска, предупредительные надписи «хранить в недоступном для детей месте».</w:t>
      </w: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На групповой упаковке – торговое наименование лекарственного препарата, наименование и адрес производителя лекарственного препарата, количество лекарственного препарата в упаковке, и (или) количество упаковок в групповой упаковке, условия хранения и при необходимости условия транспортировки, номер серии, дата производства, дата истечения срока годности (годен до…»).</w:t>
      </w:r>
    </w:p>
    <w:p w:rsidR="005545E7" w:rsidRDefault="005545E7" w:rsidP="009B69ED">
      <w:pPr>
        <w:ind w:firstLine="567"/>
        <w:jc w:val="both"/>
        <w:rPr>
          <w:color w:val="000000"/>
          <w:szCs w:val="24"/>
        </w:rPr>
      </w:pPr>
    </w:p>
    <w:p w:rsidR="005545E7" w:rsidRPr="005545E7" w:rsidRDefault="005545E7" w:rsidP="009B69ED">
      <w:pPr>
        <w:ind w:firstLine="567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Хранение. Хранить в плотно закрытой упаковке, в защищенном от света месте, при температуре не ниже 0 °С. Хранить в недоступном для детей месте.</w:t>
      </w:r>
    </w:p>
    <w:p w:rsidR="005545E7" w:rsidRDefault="005545E7" w:rsidP="005545E7">
      <w:pPr>
        <w:ind w:firstLine="567"/>
        <w:rPr>
          <w:color w:val="000000"/>
          <w:szCs w:val="24"/>
        </w:rPr>
      </w:pPr>
    </w:p>
    <w:p w:rsidR="005545E7" w:rsidRPr="005545E7" w:rsidRDefault="005545E7" w:rsidP="005545E7">
      <w:pPr>
        <w:ind w:firstLine="567"/>
        <w:rPr>
          <w:color w:val="000000"/>
          <w:szCs w:val="24"/>
        </w:rPr>
      </w:pPr>
      <w:r w:rsidRPr="005545E7">
        <w:rPr>
          <w:color w:val="000000"/>
          <w:szCs w:val="24"/>
        </w:rPr>
        <w:t>Срок годности. 3 года. Примечание.</w:t>
      </w:r>
    </w:p>
    <w:p w:rsidR="005545E7" w:rsidRDefault="005545E7" w:rsidP="005545E7">
      <w:pPr>
        <w:ind w:firstLine="567"/>
        <w:rPr>
          <w:color w:val="000000"/>
          <w:szCs w:val="24"/>
        </w:rPr>
      </w:pPr>
    </w:p>
    <w:p w:rsidR="005545E7" w:rsidRPr="005545E7" w:rsidRDefault="005545E7" w:rsidP="009B69ED">
      <w:pPr>
        <w:ind w:firstLine="284"/>
        <w:jc w:val="both"/>
        <w:rPr>
          <w:color w:val="000000"/>
          <w:szCs w:val="24"/>
        </w:rPr>
      </w:pPr>
      <w:r w:rsidRPr="005545E7">
        <w:rPr>
          <w:color w:val="000000"/>
          <w:szCs w:val="24"/>
        </w:rPr>
        <w:t>Реактивы, титрованные растворы и индикаторы, приведенные в настоящей фармакопейной статье, описаны в соответствующих разделах Государственной фармакопеи Приднестровской Молдавской Республики XIV издания.</w:t>
      </w:r>
    </w:p>
    <w:p w:rsidR="005545E7" w:rsidRPr="005545E7" w:rsidRDefault="005545E7" w:rsidP="005545E7">
      <w:pPr>
        <w:ind w:firstLine="567"/>
        <w:rPr>
          <w:szCs w:val="24"/>
        </w:rPr>
      </w:pPr>
    </w:p>
    <w:sectPr w:rsidR="005545E7" w:rsidRPr="005545E7">
      <w:footerReference w:type="default" r:id="rId22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CF5" w:rsidRDefault="00227CF5">
      <w:r>
        <w:separator/>
      </w:r>
    </w:p>
  </w:endnote>
  <w:endnote w:type="continuationSeparator" w:id="0">
    <w:p w:rsidR="00227CF5" w:rsidRDefault="0022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 Thin">
    <w:altName w:val="Arial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D3F" w:rsidRDefault="00227CF5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CF5" w:rsidRDefault="00227CF5">
      <w:r>
        <w:separator/>
      </w:r>
    </w:p>
  </w:footnote>
  <w:footnote w:type="continuationSeparator" w:id="0">
    <w:p w:rsidR="00227CF5" w:rsidRDefault="00227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3F"/>
    <w:rsid w:val="00227CF5"/>
    <w:rsid w:val="00480D3F"/>
    <w:rsid w:val="005545E7"/>
    <w:rsid w:val="009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CAB6"/>
  <w15:docId w15:val="{5B2F5BAE-BA40-440C-BF2F-BCD16A59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545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45E7"/>
    <w:rPr>
      <w:sz w:val="24"/>
    </w:rPr>
  </w:style>
  <w:style w:type="paragraph" w:styleId="a7">
    <w:name w:val="footer"/>
    <w:basedOn w:val="a"/>
    <w:link w:val="a8"/>
    <w:uiPriority w:val="99"/>
    <w:unhideWhenUsed/>
    <w:rsid w:val="005545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45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pmr.ru/View.aspx?id=6FMiTxWQS69LLvCqaO12dg%3d%3d" TargetMode="Externa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hyperlink" Target="https://pravopmr.ru/View.aspx?id=0IJ9bMJM5%2f%2fBJ1cq0fRUuA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YDN4P3Jg%2b9v%2frjDhTvShtw%3d%3d" TargetMode="External"/><Relationship Id="rId11" Type="http://schemas.openxmlformats.org/officeDocument/2006/relationships/hyperlink" Target="https://pravopmr.ru/View.aspx?id=lJKXMSYCzDSlgD25y5mC9A%3d%3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hyperlink" Target="https://pravopmr.ru/View.aspx?id=o5hXj4geslYUezLhp9DRD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jurist2</cp:lastModifiedBy>
  <cp:revision>3</cp:revision>
  <dcterms:created xsi:type="dcterms:W3CDTF">2024-10-30T08:49:00Z</dcterms:created>
  <dcterms:modified xsi:type="dcterms:W3CDTF">2024-10-30T08:52:00Z</dcterms:modified>
</cp:coreProperties>
</file>